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19DB6" w14:textId="77777777" w:rsidR="002F30DC" w:rsidRDefault="002F30DC" w:rsidP="00A77523">
      <w:pPr>
        <w:pStyle w:val="Normal1"/>
        <w:spacing w:line="480" w:lineRule="auto"/>
        <w:contextualSpacing/>
        <w:outlineLvl w:val="0"/>
        <w:rPr>
          <w:rFonts w:ascii="Times New Roman" w:hAnsi="Times New Roman" w:cs="Times New Roman"/>
          <w:b/>
        </w:rPr>
      </w:pPr>
    </w:p>
    <w:p w14:paraId="519C0C7C" w14:textId="36A7C7FE" w:rsidR="002F30DC" w:rsidRDefault="002F30DC" w:rsidP="002F30DC">
      <w:pPr>
        <w:pStyle w:val="Normal1"/>
        <w:spacing w:line="480" w:lineRule="auto"/>
        <w:contextualSpacing/>
        <w:jc w:val="center"/>
        <w:outlineLvl w:val="0"/>
        <w:rPr>
          <w:rFonts w:ascii="Times New Roman" w:hAnsi="Times New Roman" w:cs="Times New Roman"/>
          <w:b/>
        </w:rPr>
      </w:pPr>
      <w:r w:rsidRPr="002F30DC">
        <w:rPr>
          <w:rFonts w:ascii="Times New Roman" w:hAnsi="Times New Roman" w:cs="Times New Roman"/>
          <w:b/>
        </w:rPr>
        <w:t xml:space="preserve">A Multidimensional Analysis of </w:t>
      </w:r>
      <w:r w:rsidR="004C412C" w:rsidRPr="002F30DC">
        <w:rPr>
          <w:rFonts w:ascii="Times New Roman" w:hAnsi="Times New Roman" w:cs="Times New Roman"/>
          <w:b/>
        </w:rPr>
        <w:t>the</w:t>
      </w:r>
      <w:r w:rsidRPr="002F30DC">
        <w:rPr>
          <w:rFonts w:ascii="Times New Roman" w:hAnsi="Times New Roman" w:cs="Times New Roman"/>
          <w:b/>
        </w:rPr>
        <w:t xml:space="preserve"> Structure and Function of The C-Terminal Region of The Microtubule Polymerase, Minispindles</w:t>
      </w:r>
    </w:p>
    <w:p w14:paraId="710403F1" w14:textId="77777777" w:rsidR="00713A80" w:rsidRDefault="00713A80" w:rsidP="002F30DC">
      <w:pPr>
        <w:pStyle w:val="Normal1"/>
        <w:spacing w:line="480" w:lineRule="auto"/>
        <w:contextualSpacing/>
        <w:jc w:val="center"/>
        <w:outlineLvl w:val="0"/>
        <w:rPr>
          <w:rFonts w:ascii="Times New Roman" w:hAnsi="Times New Roman" w:cs="Times New Roman"/>
          <w:b/>
        </w:rPr>
      </w:pPr>
    </w:p>
    <w:p w14:paraId="421818F4" w14:textId="77777777" w:rsidR="00713A80" w:rsidRDefault="00713A80" w:rsidP="002F30DC">
      <w:pPr>
        <w:pStyle w:val="Normal1"/>
        <w:spacing w:line="480" w:lineRule="auto"/>
        <w:contextualSpacing/>
        <w:jc w:val="center"/>
        <w:outlineLvl w:val="0"/>
        <w:rPr>
          <w:rFonts w:ascii="Times New Roman" w:hAnsi="Times New Roman" w:cs="Times New Roman"/>
          <w:b/>
        </w:rPr>
      </w:pPr>
    </w:p>
    <w:p w14:paraId="089E9991" w14:textId="15A2FDFF" w:rsidR="002F30DC" w:rsidRDefault="002F30DC" w:rsidP="002F30DC">
      <w:pPr>
        <w:pStyle w:val="Normal1"/>
        <w:spacing w:line="480" w:lineRule="auto"/>
        <w:contextualSpacing/>
        <w:jc w:val="center"/>
        <w:outlineLvl w:val="0"/>
        <w:rPr>
          <w:rFonts w:ascii="Times New Roman" w:hAnsi="Times New Roman" w:cs="Times New Roman"/>
        </w:rPr>
      </w:pPr>
      <w:r>
        <w:rPr>
          <w:rFonts w:ascii="Times New Roman" w:hAnsi="Times New Roman" w:cs="Times New Roman"/>
        </w:rPr>
        <w:t>By: Brian Saway</w:t>
      </w:r>
    </w:p>
    <w:p w14:paraId="28F6EB17" w14:textId="77777777" w:rsidR="002F30DC" w:rsidRDefault="002F30DC" w:rsidP="002F30DC">
      <w:pPr>
        <w:pStyle w:val="Normal1"/>
        <w:spacing w:line="480" w:lineRule="auto"/>
        <w:contextualSpacing/>
        <w:jc w:val="center"/>
        <w:outlineLvl w:val="0"/>
        <w:rPr>
          <w:rFonts w:ascii="Times New Roman" w:hAnsi="Times New Roman" w:cs="Times New Roman"/>
        </w:rPr>
      </w:pPr>
    </w:p>
    <w:p w14:paraId="252414A8" w14:textId="77777777" w:rsidR="002F30DC" w:rsidRDefault="002F30DC" w:rsidP="002F30DC">
      <w:pPr>
        <w:pStyle w:val="Normal1"/>
        <w:spacing w:line="480" w:lineRule="auto"/>
        <w:contextualSpacing/>
        <w:jc w:val="center"/>
        <w:outlineLvl w:val="0"/>
        <w:rPr>
          <w:rFonts w:ascii="Times New Roman" w:hAnsi="Times New Roman" w:cs="Times New Roman"/>
        </w:rPr>
      </w:pPr>
    </w:p>
    <w:p w14:paraId="7439440D" w14:textId="77777777" w:rsidR="002F30DC" w:rsidRDefault="002F30DC" w:rsidP="002F30DC">
      <w:pPr>
        <w:pStyle w:val="Normal1"/>
        <w:spacing w:line="480" w:lineRule="auto"/>
        <w:contextualSpacing/>
        <w:jc w:val="center"/>
        <w:outlineLvl w:val="0"/>
        <w:rPr>
          <w:rFonts w:ascii="Times New Roman" w:hAnsi="Times New Roman" w:cs="Times New Roman"/>
        </w:rPr>
      </w:pPr>
    </w:p>
    <w:p w14:paraId="56B40311" w14:textId="77777777" w:rsidR="002F30DC" w:rsidRDefault="002F30DC" w:rsidP="00737B9B">
      <w:pPr>
        <w:pStyle w:val="Normal1"/>
        <w:spacing w:line="480" w:lineRule="auto"/>
        <w:contextualSpacing/>
        <w:outlineLvl w:val="0"/>
        <w:rPr>
          <w:rFonts w:ascii="Times New Roman" w:hAnsi="Times New Roman" w:cs="Times New Roman"/>
        </w:rPr>
      </w:pPr>
    </w:p>
    <w:p w14:paraId="52E6912B" w14:textId="6ABBFFF8" w:rsidR="002F30DC" w:rsidRDefault="00713A80" w:rsidP="002F30DC">
      <w:pPr>
        <w:pStyle w:val="Normal1"/>
        <w:spacing w:line="480" w:lineRule="auto"/>
        <w:contextualSpacing/>
        <w:jc w:val="center"/>
        <w:outlineLvl w:val="0"/>
        <w:rPr>
          <w:rFonts w:ascii="Times New Roman" w:hAnsi="Times New Roman" w:cs="Times New Roman"/>
        </w:rPr>
      </w:pPr>
      <w:r>
        <w:rPr>
          <w:rFonts w:ascii="Times New Roman" w:hAnsi="Times New Roman" w:cs="Times New Roman"/>
        </w:rPr>
        <w:t>Senior Honors Thesis</w:t>
      </w:r>
    </w:p>
    <w:p w14:paraId="318231C4" w14:textId="4957D025" w:rsidR="00713A80" w:rsidRDefault="00713A80" w:rsidP="002F30DC">
      <w:pPr>
        <w:pStyle w:val="Normal1"/>
        <w:spacing w:line="480" w:lineRule="auto"/>
        <w:contextualSpacing/>
        <w:jc w:val="center"/>
        <w:outlineLvl w:val="0"/>
        <w:rPr>
          <w:rFonts w:ascii="Times New Roman" w:hAnsi="Times New Roman" w:cs="Times New Roman"/>
        </w:rPr>
      </w:pPr>
      <w:r>
        <w:rPr>
          <w:rFonts w:ascii="Times New Roman" w:hAnsi="Times New Roman" w:cs="Times New Roman"/>
        </w:rPr>
        <w:t>Biology Department</w:t>
      </w:r>
    </w:p>
    <w:p w14:paraId="48D8E95E" w14:textId="203F85CB" w:rsidR="00713A80" w:rsidRDefault="00713A80" w:rsidP="002F30DC">
      <w:pPr>
        <w:pStyle w:val="Normal1"/>
        <w:spacing w:line="480" w:lineRule="auto"/>
        <w:contextualSpacing/>
        <w:jc w:val="center"/>
        <w:outlineLvl w:val="0"/>
        <w:rPr>
          <w:rFonts w:ascii="Times New Roman" w:hAnsi="Times New Roman" w:cs="Times New Roman"/>
        </w:rPr>
      </w:pPr>
      <w:r>
        <w:rPr>
          <w:rFonts w:ascii="Times New Roman" w:hAnsi="Times New Roman" w:cs="Times New Roman"/>
        </w:rPr>
        <w:t>University of North Carolina at Chapel Hill</w:t>
      </w:r>
    </w:p>
    <w:p w14:paraId="447D9164" w14:textId="77777777" w:rsidR="00713A80" w:rsidRDefault="00713A80" w:rsidP="002F30DC">
      <w:pPr>
        <w:pStyle w:val="Normal1"/>
        <w:spacing w:line="480" w:lineRule="auto"/>
        <w:contextualSpacing/>
        <w:jc w:val="center"/>
        <w:outlineLvl w:val="0"/>
        <w:rPr>
          <w:rFonts w:ascii="Times New Roman" w:hAnsi="Times New Roman" w:cs="Times New Roman"/>
        </w:rPr>
      </w:pPr>
    </w:p>
    <w:p w14:paraId="23752D84" w14:textId="6097D625" w:rsidR="00713A80" w:rsidRDefault="00713A80" w:rsidP="00713A80">
      <w:pPr>
        <w:pStyle w:val="Normal1"/>
        <w:spacing w:line="480" w:lineRule="auto"/>
        <w:contextualSpacing/>
        <w:jc w:val="center"/>
        <w:outlineLvl w:val="0"/>
        <w:rPr>
          <w:rFonts w:ascii="Times New Roman" w:hAnsi="Times New Roman" w:cs="Times New Roman"/>
        </w:rPr>
      </w:pPr>
      <w:r>
        <w:rPr>
          <w:rFonts w:ascii="Times New Roman" w:hAnsi="Times New Roman" w:cs="Times New Roman"/>
        </w:rPr>
        <w:t>April 11, 2016</w:t>
      </w:r>
    </w:p>
    <w:p w14:paraId="2A4B5EA8" w14:textId="77777777" w:rsidR="00737B9B" w:rsidRDefault="00737B9B" w:rsidP="00713A80">
      <w:pPr>
        <w:pStyle w:val="Normal1"/>
        <w:spacing w:line="480" w:lineRule="auto"/>
        <w:contextualSpacing/>
        <w:jc w:val="center"/>
        <w:outlineLvl w:val="0"/>
        <w:rPr>
          <w:rFonts w:ascii="Times New Roman" w:hAnsi="Times New Roman" w:cs="Times New Roman"/>
        </w:rPr>
      </w:pPr>
    </w:p>
    <w:p w14:paraId="287B2A53" w14:textId="77777777" w:rsidR="00737B9B" w:rsidRDefault="00737B9B" w:rsidP="00713A80">
      <w:pPr>
        <w:pStyle w:val="Normal1"/>
        <w:spacing w:line="480" w:lineRule="auto"/>
        <w:contextualSpacing/>
        <w:jc w:val="center"/>
        <w:outlineLvl w:val="0"/>
        <w:rPr>
          <w:rFonts w:ascii="Times New Roman" w:hAnsi="Times New Roman" w:cs="Times New Roman"/>
        </w:rPr>
      </w:pPr>
    </w:p>
    <w:p w14:paraId="18137D15" w14:textId="77777777" w:rsidR="00737B9B" w:rsidRDefault="00737B9B" w:rsidP="00713A80">
      <w:pPr>
        <w:pStyle w:val="Normal1"/>
        <w:spacing w:line="480" w:lineRule="auto"/>
        <w:contextualSpacing/>
        <w:jc w:val="center"/>
        <w:outlineLvl w:val="0"/>
        <w:rPr>
          <w:rFonts w:ascii="Times New Roman" w:hAnsi="Times New Roman" w:cs="Times New Roman"/>
        </w:rPr>
      </w:pPr>
    </w:p>
    <w:p w14:paraId="725C1155" w14:textId="77777777" w:rsidR="002F30DC" w:rsidRDefault="002F30DC" w:rsidP="00713A80">
      <w:pPr>
        <w:pStyle w:val="Normal1"/>
        <w:spacing w:line="480" w:lineRule="auto"/>
        <w:contextualSpacing/>
        <w:outlineLvl w:val="0"/>
        <w:rPr>
          <w:rFonts w:ascii="Times New Roman" w:hAnsi="Times New Roman" w:cs="Times New Roman"/>
        </w:rPr>
      </w:pPr>
    </w:p>
    <w:p w14:paraId="5111ED9A" w14:textId="5B781F08" w:rsidR="002F30DC" w:rsidRDefault="00713A80" w:rsidP="00713A80">
      <w:pPr>
        <w:pStyle w:val="Normal1"/>
        <w:spacing w:line="480" w:lineRule="auto"/>
        <w:contextualSpacing/>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Approved:</w:t>
      </w:r>
    </w:p>
    <w:p w14:paraId="5E8F95F6" w14:textId="42EB646A" w:rsidR="00713A80" w:rsidRDefault="00713A80" w:rsidP="00713A80">
      <w:pPr>
        <w:pStyle w:val="Normal1"/>
        <w:spacing w:line="480" w:lineRule="auto"/>
        <w:contextualSpacing/>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Dr. Kevin Slep, Thesis Advisor</w:t>
      </w:r>
    </w:p>
    <w:p w14:paraId="3BFF3929" w14:textId="7B01FCA2" w:rsidR="00713A80" w:rsidRDefault="00713A80" w:rsidP="00713A80">
      <w:pPr>
        <w:pStyle w:val="Normal1"/>
        <w:spacing w:line="480" w:lineRule="auto"/>
        <w:contextualSpacing/>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Dr. Steve Rogers, Reader</w:t>
      </w:r>
    </w:p>
    <w:p w14:paraId="513C307A" w14:textId="1645BBD4" w:rsidR="00713A80" w:rsidRDefault="00713A80" w:rsidP="00713A80">
      <w:pPr>
        <w:pStyle w:val="Normal1"/>
        <w:spacing w:line="480" w:lineRule="auto"/>
        <w:contextualSpacing/>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Dr. Aussie Suzuki</w:t>
      </w:r>
    </w:p>
    <w:p w14:paraId="47AF3F10" w14:textId="77777777" w:rsidR="00713A80" w:rsidRDefault="00713A80" w:rsidP="00713A80">
      <w:pPr>
        <w:pStyle w:val="Normal1"/>
        <w:spacing w:line="480" w:lineRule="auto"/>
        <w:contextualSpacing/>
        <w:outlineLvl w:val="0"/>
        <w:rPr>
          <w:rFonts w:ascii="Times New Roman" w:hAnsi="Times New Roman" w:cs="Times New Roman"/>
        </w:rPr>
      </w:pPr>
    </w:p>
    <w:p w14:paraId="5CCE2FDE" w14:textId="46C98C74" w:rsidR="008D4026" w:rsidRDefault="008D4026" w:rsidP="008D4026">
      <w:pPr>
        <w:pStyle w:val="Normal1"/>
        <w:spacing w:line="480" w:lineRule="auto"/>
        <w:contextualSpacing/>
        <w:jc w:val="center"/>
        <w:outlineLvl w:val="0"/>
        <w:rPr>
          <w:rFonts w:ascii="Times New Roman" w:hAnsi="Times New Roman" w:cs="Times New Roman"/>
          <w:b/>
        </w:rPr>
      </w:pPr>
      <w:bookmarkStart w:id="0" w:name="_GoBack"/>
      <w:bookmarkEnd w:id="0"/>
      <w:r>
        <w:rPr>
          <w:rFonts w:ascii="Times New Roman" w:hAnsi="Times New Roman" w:cs="Times New Roman"/>
          <w:b/>
        </w:rPr>
        <w:t>Abstract</w:t>
      </w:r>
    </w:p>
    <w:p w14:paraId="4DEB091E" w14:textId="77777777" w:rsidR="008D4026" w:rsidRDefault="008D4026" w:rsidP="008D4026">
      <w:pPr>
        <w:spacing w:line="480" w:lineRule="auto"/>
        <w:rPr>
          <w:rFonts w:ascii="Times New Roman" w:hAnsi="Times New Roman" w:cs="Times New Roman"/>
        </w:rPr>
      </w:pPr>
      <w:r w:rsidRPr="008D4026">
        <w:rPr>
          <w:rFonts w:ascii="Times New Roman" w:hAnsi="Times New Roman" w:cs="Times New Roman"/>
        </w:rPr>
        <w:t>Microtubules (MTs) are highly dynamic polymers that provide tracks for cargo transport within the cell, establish cell polarity, aid in cell motility, and form the mitotic spindle. MTs are nucleated from centrosomes and their plus ends exhibit dynamic instability. These dynamics are tightly regulated by Microtubule Associated Proteins (MAPs). One MAP family of particular interest is the highly conserved XMAP-215 family of polymerases.  Members of the XMAP-215 family contain a varying number of N-terminal hexa-HEAT repeats known as TOG (tumor over-expressed gene) domains that bind to tubulin heterodimers.  Minispindles (Msps), the XMAP-215 Drosophila homologue, localizes to MT plus ends to enhance MT polymerization and regulate the mitotic spindle morphology. While much of Msps’s structure has been solved, the vital C-terminal region structure and function remains a mystery. Furthermore, the C-terminal region of Msps may contain an additional 6th TOG domain. To determine the cellular role of this domain we utilized live cell fluorescent microscopy, immunohistochemistry, and mutagenesis assays to test the hypothesis that the hypothesized 6th TOG domain of Msps is necessary for functional MT polymerization and mitotic spindle assembly. Depletion of endogenous Msps and subsequent expression of a truncated Msps construct lacking the proposed 6th TOG Domain results in aberrant localization of the Msps protein, significantly slower MT growth velocities, and abnormal spindle phenotypes. This proposed 6th TOG domain contains highly conserved residues, which we hypothesize are required for Msps localization and function.  To test this hypothesis we will generate a suite of constructs that have key conserved residues mutated and test which lesions phenocopy deletion of the entire domain.</w:t>
      </w:r>
    </w:p>
    <w:p w14:paraId="500A495F" w14:textId="4CC9A1B5" w:rsidR="006D70D4" w:rsidRPr="008D4026" w:rsidRDefault="006D70D4" w:rsidP="008D4026">
      <w:pPr>
        <w:spacing w:line="480" w:lineRule="auto"/>
        <w:rPr>
          <w:rFonts w:ascii="Times New Roman" w:hAnsi="Times New Roman" w:cs="Times New Roman"/>
        </w:rPr>
      </w:pPr>
      <w:r w:rsidRPr="00712A14">
        <w:rPr>
          <w:rFonts w:ascii="Times New Roman" w:hAnsi="Times New Roman" w:cs="Times New Roman"/>
          <w:b/>
        </w:rPr>
        <w:t>Introduction:</w:t>
      </w:r>
    </w:p>
    <w:p w14:paraId="35AD9BE0" w14:textId="4A219D84" w:rsidR="006D70D4" w:rsidRDefault="006D70D4" w:rsidP="006D70D4">
      <w:pPr>
        <w:pStyle w:val="Normal1"/>
        <w:spacing w:line="480" w:lineRule="auto"/>
        <w:ind w:firstLine="720"/>
        <w:rPr>
          <w:rFonts w:ascii="Times New Roman" w:hAnsi="Times New Roman" w:cs="Times New Roman"/>
        </w:rPr>
      </w:pPr>
      <w:r w:rsidRPr="00712A14">
        <w:rPr>
          <w:rFonts w:ascii="Times New Roman" w:hAnsi="Times New Roman" w:cs="Times New Roman"/>
        </w:rPr>
        <w:t>Eukaryotic cellular structure is enforced by cytoskeletal elements present throughout the cytoplasm. This cytoskeletal network affords the cell the ability to organize itself in space and interact with its environment. The cytoskeleton is composed of intermediate filaments, actin filaments, and microtubules</w:t>
      </w:r>
      <w:r w:rsidR="00671BE8">
        <w:rPr>
          <w:rFonts w:ascii="Times New Roman" w:hAnsi="Times New Roman" w:cs="Times New Roman"/>
          <w:vertAlign w:val="superscript"/>
        </w:rPr>
        <w:t>1</w:t>
      </w:r>
      <w:r w:rsidRPr="00712A14">
        <w:rPr>
          <w:rFonts w:ascii="Times New Roman" w:hAnsi="Times New Roman" w:cs="Times New Roman"/>
        </w:rPr>
        <w:t xml:space="preserve">. In particular, my work focuses on the regulation of the microtubule cytoskeleton. Microtubules (MTs) provide tracks for cargo transport within the cell, </w:t>
      </w:r>
      <w:r w:rsidR="00487785">
        <w:rPr>
          <w:rFonts w:ascii="Times New Roman" w:hAnsi="Times New Roman" w:cs="Times New Roman"/>
        </w:rPr>
        <w:t>form</w:t>
      </w:r>
      <w:r w:rsidR="00487785" w:rsidRPr="00712A14">
        <w:rPr>
          <w:rFonts w:ascii="Times New Roman" w:hAnsi="Times New Roman" w:cs="Times New Roman"/>
        </w:rPr>
        <w:t xml:space="preserve"> </w:t>
      </w:r>
      <w:r w:rsidRPr="00712A14">
        <w:rPr>
          <w:rFonts w:ascii="Times New Roman" w:hAnsi="Times New Roman" w:cs="Times New Roman"/>
        </w:rPr>
        <w:t>the shape of the cell, establish cell polarity, and aid in cell motility</w:t>
      </w:r>
      <w:r w:rsidR="00436B53">
        <w:rPr>
          <w:rFonts w:ascii="Times New Roman" w:hAnsi="Times New Roman" w:cs="Times New Roman"/>
          <w:vertAlign w:val="superscript"/>
        </w:rPr>
        <w:t>2</w:t>
      </w:r>
      <w:r w:rsidRPr="00712A14">
        <w:rPr>
          <w:rFonts w:ascii="Times New Roman" w:hAnsi="Times New Roman" w:cs="Times New Roman"/>
        </w:rPr>
        <w:t xml:space="preserve">. In most eukaryotic cells, </w:t>
      </w:r>
      <w:r w:rsidR="00EB4F36">
        <w:rPr>
          <w:rFonts w:ascii="Times New Roman" w:hAnsi="Times New Roman" w:cs="Times New Roman"/>
        </w:rPr>
        <w:t>MTs</w:t>
      </w:r>
      <w:r w:rsidRPr="00712A14">
        <w:rPr>
          <w:rFonts w:ascii="Times New Roman" w:hAnsi="Times New Roman" w:cs="Times New Roman"/>
        </w:rPr>
        <w:t xml:space="preserve"> are nucleated from and organized at the centrosome, an organelle that provides a stable base to assemble microtubules</w:t>
      </w:r>
      <w:r w:rsidR="00436B53">
        <w:rPr>
          <w:rFonts w:ascii="Times New Roman" w:hAnsi="Times New Roman" w:cs="Times New Roman"/>
          <w:vertAlign w:val="superscript"/>
        </w:rPr>
        <w:t>3</w:t>
      </w:r>
      <w:r w:rsidRPr="00712A14">
        <w:rPr>
          <w:rFonts w:ascii="Times New Roman" w:hAnsi="Times New Roman" w:cs="Times New Roman"/>
        </w:rPr>
        <w:t xml:space="preserve">. MTs are dynamic polymers that undergo rapid growth known as polymerization and catastrophic shrinkage, known as depolymerization. The dynamic length is derived from the addition of </w:t>
      </w:r>
      <w:r w:rsidR="00487785">
        <w:rPr>
          <w:rFonts w:ascii="Times New Roman" w:hAnsi="Times New Roman" w:cs="Times New Roman"/>
        </w:rPr>
        <w:t xml:space="preserve">free </w:t>
      </w:r>
      <w:r w:rsidRPr="00712A14">
        <w:rPr>
          <w:rFonts w:ascii="Times New Roman" w:hAnsi="Times New Roman" w:cs="Times New Roman"/>
        </w:rPr>
        <w:t xml:space="preserve">tubulin subunits to the plus-end of the </w:t>
      </w:r>
      <w:r w:rsidR="004C78BA">
        <w:rPr>
          <w:rFonts w:ascii="Times New Roman" w:hAnsi="Times New Roman" w:cs="Times New Roman"/>
        </w:rPr>
        <w:t>MT</w:t>
      </w:r>
      <w:r>
        <w:rPr>
          <w:rFonts w:ascii="Times New Roman" w:hAnsi="Times New Roman" w:cs="Times New Roman"/>
        </w:rPr>
        <w:t xml:space="preserve"> </w:t>
      </w:r>
      <w:r w:rsidRPr="00712A14">
        <w:rPr>
          <w:rFonts w:ascii="Times New Roman" w:hAnsi="Times New Roman" w:cs="Times New Roman"/>
        </w:rPr>
        <w:t xml:space="preserve">and the sequential depolymerization </w:t>
      </w:r>
      <w:r w:rsidR="00487785">
        <w:rPr>
          <w:rFonts w:ascii="Times New Roman" w:hAnsi="Times New Roman" w:cs="Times New Roman"/>
        </w:rPr>
        <w:t>of bound tubulin</w:t>
      </w:r>
      <w:r w:rsidR="00671BE8">
        <w:rPr>
          <w:rFonts w:ascii="Times New Roman" w:hAnsi="Times New Roman" w:cs="Times New Roman"/>
          <w:vertAlign w:val="superscript"/>
        </w:rPr>
        <w:t>2</w:t>
      </w:r>
      <w:r w:rsidRPr="00712A14">
        <w:rPr>
          <w:rFonts w:ascii="Times New Roman" w:hAnsi="Times New Roman" w:cs="Times New Roman"/>
        </w:rPr>
        <w:t xml:space="preserve">.  Additionally, </w:t>
      </w:r>
      <w:r w:rsidR="004C78BA">
        <w:rPr>
          <w:rFonts w:ascii="Times New Roman" w:hAnsi="Times New Roman" w:cs="Times New Roman"/>
        </w:rPr>
        <w:t>MT</w:t>
      </w:r>
      <w:r w:rsidRPr="00712A14">
        <w:rPr>
          <w:rFonts w:ascii="Times New Roman" w:hAnsi="Times New Roman" w:cs="Times New Roman"/>
        </w:rPr>
        <w:t xml:space="preserve"> are the main component of the mitotic spindle that is essential for proper cell division and partitioning of the cell’s genetic material (Figure 1)</w:t>
      </w:r>
      <w:r w:rsidR="00FE553E">
        <w:rPr>
          <w:rFonts w:ascii="Times New Roman" w:hAnsi="Times New Roman" w:cs="Times New Roman"/>
          <w:vertAlign w:val="superscript"/>
        </w:rPr>
        <w:t>2</w:t>
      </w:r>
      <w:r w:rsidRPr="00712A14">
        <w:rPr>
          <w:rFonts w:ascii="Times New Roman" w:hAnsi="Times New Roman" w:cs="Times New Roman"/>
        </w:rPr>
        <w:t>. Through attachment to the kinetochore, MTs establish the mitotic machinery that is vital for chromosome segregation</w:t>
      </w:r>
      <w:r w:rsidR="00FE553E">
        <w:rPr>
          <w:rFonts w:ascii="Times New Roman" w:hAnsi="Times New Roman" w:cs="Times New Roman"/>
          <w:vertAlign w:val="superscript"/>
        </w:rPr>
        <w:t>5</w:t>
      </w:r>
      <w:r w:rsidR="00FE553E">
        <w:rPr>
          <w:rFonts w:ascii="Times New Roman" w:hAnsi="Times New Roman" w:cs="Times New Roman"/>
        </w:rPr>
        <w:t>.</w:t>
      </w:r>
      <w:r w:rsidRPr="00712A14">
        <w:rPr>
          <w:rFonts w:ascii="Times New Roman" w:hAnsi="Times New Roman" w:cs="Times New Roman"/>
        </w:rPr>
        <w:t xml:space="preserve"> Misregulation of the </w:t>
      </w:r>
      <w:r w:rsidR="004C78BA">
        <w:rPr>
          <w:rFonts w:ascii="Times New Roman" w:hAnsi="Times New Roman" w:cs="Times New Roman"/>
        </w:rPr>
        <w:t>MT</w:t>
      </w:r>
      <w:r w:rsidRPr="00712A14">
        <w:rPr>
          <w:rFonts w:ascii="Times New Roman" w:hAnsi="Times New Roman" w:cs="Times New Roman"/>
        </w:rPr>
        <w:t xml:space="preserve"> cytoskeleton during cell division often results in mitotic abnormalities where the chromosomes are segregated unevenly, leading to aneuploidy, which has been implicated in many different types of genetic diseases and cancer</w:t>
      </w:r>
      <w:r w:rsidR="00436B53">
        <w:rPr>
          <w:rFonts w:ascii="Times New Roman" w:hAnsi="Times New Roman" w:cs="Times New Roman"/>
          <w:vertAlign w:val="superscript"/>
        </w:rPr>
        <w:t>7</w:t>
      </w:r>
      <w:r w:rsidRPr="00712A14">
        <w:rPr>
          <w:rFonts w:ascii="Times New Roman" w:hAnsi="Times New Roman" w:cs="Times New Roman"/>
        </w:rPr>
        <w:t xml:space="preserve">. Interestingly, many therapeutic agents for cancers target </w:t>
      </w:r>
      <w:r w:rsidR="004C78BA">
        <w:rPr>
          <w:rFonts w:ascii="Times New Roman" w:hAnsi="Times New Roman" w:cs="Times New Roman"/>
        </w:rPr>
        <w:t>MTs</w:t>
      </w:r>
      <w:r w:rsidRPr="00712A14">
        <w:rPr>
          <w:rFonts w:ascii="Times New Roman" w:hAnsi="Times New Roman" w:cs="Times New Roman"/>
        </w:rPr>
        <w:t xml:space="preserve"> or </w:t>
      </w:r>
      <w:r w:rsidR="004C78BA">
        <w:rPr>
          <w:rFonts w:ascii="Times New Roman" w:hAnsi="Times New Roman" w:cs="Times New Roman"/>
        </w:rPr>
        <w:t>MT</w:t>
      </w:r>
      <w:r w:rsidRPr="00712A14">
        <w:rPr>
          <w:rFonts w:ascii="Times New Roman" w:hAnsi="Times New Roman" w:cs="Times New Roman"/>
        </w:rPr>
        <w:t xml:space="preserve"> associated proteins (MAPs), and therefore disrupt cell division</w:t>
      </w:r>
      <w:r w:rsidR="00D55E1E">
        <w:rPr>
          <w:rFonts w:ascii="Times New Roman" w:hAnsi="Times New Roman" w:cs="Times New Roman"/>
          <w:vertAlign w:val="superscript"/>
        </w:rPr>
        <w:t>8</w:t>
      </w:r>
      <w:r w:rsidRPr="00712A14">
        <w:rPr>
          <w:rFonts w:ascii="Times New Roman" w:hAnsi="Times New Roman" w:cs="Times New Roman"/>
        </w:rPr>
        <w:t xml:space="preserve">.  </w:t>
      </w:r>
    </w:p>
    <w:p w14:paraId="2EED7302" w14:textId="57DF1B94" w:rsidR="00EB4F36" w:rsidRPr="00712A14" w:rsidRDefault="00EB4F36" w:rsidP="00EB4F36">
      <w:pPr>
        <w:pStyle w:val="Normal1"/>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8412C43" wp14:editId="2F93E5AE">
            <wp:extent cx="3436620" cy="4709160"/>
            <wp:effectExtent l="0" t="0" r="0" b="0"/>
            <wp:docPr id="6" name="Picture 6" desc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titled-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4709160"/>
                    </a:xfrm>
                    <a:prstGeom prst="rect">
                      <a:avLst/>
                    </a:prstGeom>
                    <a:noFill/>
                    <a:ln>
                      <a:noFill/>
                    </a:ln>
                  </pic:spPr>
                </pic:pic>
              </a:graphicData>
            </a:graphic>
          </wp:inline>
        </w:drawing>
      </w:r>
    </w:p>
    <w:p w14:paraId="7B26D62B" w14:textId="2961F9FB" w:rsidR="006A6B8C" w:rsidRDefault="006D70D4" w:rsidP="006D70D4">
      <w:pPr>
        <w:pStyle w:val="Normal1"/>
        <w:spacing w:line="480" w:lineRule="auto"/>
        <w:ind w:firstLine="720"/>
        <w:rPr>
          <w:rFonts w:ascii="Times New Roman" w:hAnsi="Times New Roman" w:cs="Times New Roman"/>
          <w:color w:val="000000" w:themeColor="text1"/>
        </w:rPr>
      </w:pPr>
      <w:r w:rsidRPr="00712A14">
        <w:rPr>
          <w:rFonts w:ascii="Times New Roman" w:hAnsi="Times New Roman" w:cs="Times New Roman"/>
        </w:rPr>
        <w:t xml:space="preserve">In order to selectively perturb and regulate MT dynamics, it is necessary to fully understand the mechanisms </w:t>
      </w:r>
      <w:r w:rsidR="005829F4">
        <w:rPr>
          <w:rFonts w:ascii="Times New Roman" w:hAnsi="Times New Roman" w:cs="Times New Roman"/>
        </w:rPr>
        <w:t>a</w:t>
      </w:r>
      <w:r w:rsidRPr="00712A14">
        <w:rPr>
          <w:rFonts w:ascii="Times New Roman" w:hAnsi="Times New Roman" w:cs="Times New Roman"/>
        </w:rPr>
        <w:t xml:space="preserve">nd the various proteins that regulate these dynamics. MAPs regulate </w:t>
      </w:r>
      <w:r w:rsidR="004C78BA">
        <w:rPr>
          <w:rFonts w:ascii="Times New Roman" w:hAnsi="Times New Roman" w:cs="Times New Roman"/>
        </w:rPr>
        <w:t>MT</w:t>
      </w:r>
      <w:r w:rsidRPr="00712A14">
        <w:rPr>
          <w:rFonts w:ascii="Times New Roman" w:hAnsi="Times New Roman" w:cs="Times New Roman"/>
        </w:rPr>
        <w:t xml:space="preserve"> dynamics to promote growth, depolymerization, and/or pause of </w:t>
      </w:r>
      <w:r w:rsidR="004C78BA">
        <w:rPr>
          <w:rFonts w:ascii="Times New Roman" w:hAnsi="Times New Roman" w:cs="Times New Roman"/>
        </w:rPr>
        <w:t>MTs</w:t>
      </w:r>
      <w:r w:rsidRPr="00712A14">
        <w:rPr>
          <w:rFonts w:ascii="Times New Roman" w:hAnsi="Times New Roman" w:cs="Times New Roman"/>
        </w:rPr>
        <w:t xml:space="preserve"> through preferential localization to the plus-end and lattice of MTs</w:t>
      </w:r>
      <w:r w:rsidR="00D55E1E">
        <w:rPr>
          <w:rFonts w:ascii="Times New Roman" w:hAnsi="Times New Roman" w:cs="Times New Roman"/>
          <w:vertAlign w:val="superscript"/>
        </w:rPr>
        <w:t>9</w:t>
      </w:r>
      <w:r w:rsidRPr="00712A14">
        <w:rPr>
          <w:rFonts w:ascii="Times New Roman" w:hAnsi="Times New Roman" w:cs="Times New Roman"/>
        </w:rPr>
        <w:t xml:space="preserve">.  My </w:t>
      </w:r>
      <w:r w:rsidR="00436B53">
        <w:rPr>
          <w:rFonts w:ascii="Times New Roman" w:hAnsi="Times New Roman" w:cs="Times New Roman"/>
        </w:rPr>
        <w:t xml:space="preserve">research examined </w:t>
      </w:r>
      <w:r w:rsidRPr="00712A14">
        <w:rPr>
          <w:rFonts w:ascii="Times New Roman" w:hAnsi="Times New Roman" w:cs="Times New Roman"/>
        </w:rPr>
        <w:t>the role of an essential MAP, Minispindles (Msps), as a MT polymerizing factor</w:t>
      </w:r>
      <w:r w:rsidR="00436B53">
        <w:rPr>
          <w:rFonts w:ascii="Times New Roman" w:hAnsi="Times New Roman" w:cs="Times New Roman"/>
        </w:rPr>
        <w:t xml:space="preserve"> during interphase</w:t>
      </w:r>
      <w:r w:rsidRPr="00712A14">
        <w:rPr>
          <w:rFonts w:ascii="Times New Roman" w:hAnsi="Times New Roman" w:cs="Times New Roman"/>
        </w:rPr>
        <w:t xml:space="preserve"> and</w:t>
      </w:r>
      <w:r w:rsidR="00A57CC6">
        <w:rPr>
          <w:rFonts w:ascii="Times New Roman" w:hAnsi="Times New Roman" w:cs="Times New Roman"/>
        </w:rPr>
        <w:t xml:space="preserve"> mitosis</w:t>
      </w:r>
      <w:r w:rsidR="00D55E1E">
        <w:rPr>
          <w:rFonts w:ascii="Times New Roman" w:hAnsi="Times New Roman" w:cs="Times New Roman"/>
        </w:rPr>
        <w:t>. Msps belongs to a</w:t>
      </w:r>
      <w:r w:rsidR="00B25952">
        <w:rPr>
          <w:rFonts w:ascii="Times New Roman" w:hAnsi="Times New Roman" w:cs="Times New Roman"/>
        </w:rPr>
        <w:t xml:space="preserve"> </w:t>
      </w:r>
      <w:r w:rsidR="00D55E1E">
        <w:rPr>
          <w:rFonts w:ascii="Times New Roman" w:hAnsi="Times New Roman" w:cs="Times New Roman"/>
        </w:rPr>
        <w:t>conserved</w:t>
      </w:r>
      <w:r w:rsidRPr="00712A14">
        <w:rPr>
          <w:rFonts w:ascii="Times New Roman" w:hAnsi="Times New Roman" w:cs="Times New Roman"/>
        </w:rPr>
        <w:t xml:space="preserve"> family of </w:t>
      </w:r>
      <w:r w:rsidR="00D55E1E">
        <w:rPr>
          <w:rFonts w:ascii="Times New Roman" w:hAnsi="Times New Roman" w:cs="Times New Roman"/>
        </w:rPr>
        <w:t xml:space="preserve">polymerases that includes </w:t>
      </w:r>
      <w:r w:rsidR="00D55E1E">
        <w:rPr>
          <w:rFonts w:ascii="Times New Roman" w:hAnsi="Times New Roman" w:cs="Times New Roman"/>
          <w:i/>
        </w:rPr>
        <w:t xml:space="preserve">Xenopus </w:t>
      </w:r>
      <w:r w:rsidR="00D55E1E">
        <w:rPr>
          <w:rFonts w:ascii="Times New Roman" w:hAnsi="Times New Roman" w:cs="Times New Roman"/>
        </w:rPr>
        <w:t>XMAP215</w:t>
      </w:r>
      <w:r w:rsidR="00D55E1E">
        <w:rPr>
          <w:rFonts w:ascii="Times New Roman" w:hAnsi="Times New Roman" w:cs="Times New Roman"/>
          <w:vertAlign w:val="superscript"/>
        </w:rPr>
        <w:t>10</w:t>
      </w:r>
      <w:r w:rsidR="00B25952">
        <w:rPr>
          <w:rFonts w:ascii="Times New Roman" w:hAnsi="Times New Roman" w:cs="Times New Roman"/>
        </w:rPr>
        <w:t xml:space="preserve">. </w:t>
      </w:r>
      <w:r w:rsidR="00D55E1E">
        <w:rPr>
          <w:rFonts w:ascii="Times New Roman" w:hAnsi="Times New Roman" w:cs="Times New Roman"/>
          <w:bCs/>
          <w:color w:val="000000" w:themeColor="text1"/>
          <w:szCs w:val="24"/>
        </w:rPr>
        <w:t xml:space="preserve">This </w:t>
      </w:r>
      <w:r w:rsidRPr="00712A14">
        <w:rPr>
          <w:rFonts w:ascii="Times New Roman" w:hAnsi="Times New Roman" w:cs="Times New Roman"/>
          <w:bCs/>
          <w:color w:val="000000" w:themeColor="text1"/>
          <w:szCs w:val="24"/>
        </w:rPr>
        <w:t xml:space="preserve">evolutionarily ancient family of MAPs </w:t>
      </w:r>
      <w:r w:rsidR="00D55E1E">
        <w:rPr>
          <w:rFonts w:ascii="Times New Roman" w:hAnsi="Times New Roman" w:cs="Times New Roman"/>
          <w:bCs/>
          <w:color w:val="000000" w:themeColor="text1"/>
          <w:szCs w:val="24"/>
        </w:rPr>
        <w:t xml:space="preserve">is </w:t>
      </w:r>
      <w:r w:rsidRPr="00712A14">
        <w:rPr>
          <w:rFonts w:ascii="Times New Roman" w:hAnsi="Times New Roman" w:cs="Times New Roman"/>
          <w:bCs/>
          <w:color w:val="000000" w:themeColor="text1"/>
          <w:szCs w:val="24"/>
        </w:rPr>
        <w:t>required for eukaryotic cell division</w:t>
      </w:r>
      <w:r w:rsidR="00D55E1E">
        <w:rPr>
          <w:rFonts w:ascii="Times New Roman" w:hAnsi="Times New Roman" w:cs="Times New Roman"/>
          <w:bCs/>
          <w:color w:val="000000" w:themeColor="text1"/>
          <w:szCs w:val="24"/>
        </w:rPr>
        <w:t xml:space="preserve"> and proper cytoskeletal architecture</w:t>
      </w:r>
      <w:r w:rsidRPr="00712A14">
        <w:rPr>
          <w:rFonts w:ascii="Times New Roman" w:hAnsi="Times New Roman" w:cs="Times New Roman"/>
          <w:bCs/>
          <w:color w:val="000000" w:themeColor="text1"/>
          <w:szCs w:val="24"/>
        </w:rPr>
        <w:t>.</w:t>
      </w:r>
      <w:r w:rsidRPr="00712A14">
        <w:rPr>
          <w:rFonts w:ascii="Times New Roman" w:hAnsi="Times New Roman" w:cs="Times New Roman"/>
          <w:color w:val="000000" w:themeColor="text1"/>
          <w:szCs w:val="24"/>
        </w:rPr>
        <w:t xml:space="preserve">  </w:t>
      </w:r>
      <w:r w:rsidR="00487785" w:rsidRPr="00A57CC6">
        <w:rPr>
          <w:rFonts w:ascii="Times New Roman" w:hAnsi="Times New Roman" w:cs="Times New Roman"/>
          <w:color w:val="000000" w:themeColor="text1"/>
          <w:szCs w:val="24"/>
        </w:rPr>
        <w:t xml:space="preserve">The first identified protein of </w:t>
      </w:r>
      <w:r w:rsidR="00D55E1E" w:rsidRPr="00A57CC6">
        <w:rPr>
          <w:rFonts w:ascii="Times New Roman" w:hAnsi="Times New Roman" w:cs="Times New Roman"/>
          <w:color w:val="000000" w:themeColor="text1"/>
          <w:szCs w:val="24"/>
        </w:rPr>
        <w:t>this</w:t>
      </w:r>
      <w:r w:rsidR="00487785" w:rsidRPr="00FE553E">
        <w:rPr>
          <w:rFonts w:ascii="Times New Roman" w:hAnsi="Times New Roman" w:cs="Times New Roman"/>
        </w:rPr>
        <w:t xml:space="preserve"> family</w:t>
      </w:r>
      <w:r w:rsidR="005829F4" w:rsidRPr="00FE553E">
        <w:rPr>
          <w:rFonts w:ascii="Times New Roman" w:hAnsi="Times New Roman" w:cs="Times New Roman"/>
        </w:rPr>
        <w:t xml:space="preserve"> was isolated from </w:t>
      </w:r>
      <w:r w:rsidR="005829F4" w:rsidRPr="00FE553E">
        <w:rPr>
          <w:rFonts w:ascii="Times New Roman" w:hAnsi="Times New Roman" w:cs="Times New Roman"/>
          <w:i/>
        </w:rPr>
        <w:t xml:space="preserve">Xenopus egg </w:t>
      </w:r>
      <w:r w:rsidR="005829F4" w:rsidRPr="00FE553E">
        <w:rPr>
          <w:rFonts w:ascii="Times New Roman" w:hAnsi="Times New Roman" w:cs="Times New Roman"/>
        </w:rPr>
        <w:t>extract and classified as a potent polymerase based upon its ability to promote</w:t>
      </w:r>
      <w:r w:rsidR="005829F4" w:rsidRPr="00A57CC6" w:rsidDel="005829F4">
        <w:rPr>
          <w:rFonts w:ascii="Times New Roman" w:hAnsi="Times New Roman" w:cs="Times New Roman"/>
          <w:color w:val="000000" w:themeColor="text1"/>
          <w:szCs w:val="24"/>
        </w:rPr>
        <w:t xml:space="preserve"> </w:t>
      </w:r>
      <w:r w:rsidRPr="00A57CC6">
        <w:rPr>
          <w:rFonts w:ascii="Times New Roman" w:hAnsi="Times New Roman" w:cs="Times New Roman"/>
          <w:color w:val="000000" w:themeColor="text1"/>
          <w:szCs w:val="24"/>
        </w:rPr>
        <w:t>centrosome-nucleated MT assembly in vitro</w:t>
      </w:r>
      <w:r w:rsidR="00D55E1E" w:rsidRPr="00A57CC6">
        <w:rPr>
          <w:rFonts w:ascii="Times New Roman" w:hAnsi="Times New Roman" w:cs="Times New Roman"/>
          <w:color w:val="000000" w:themeColor="text1"/>
          <w:szCs w:val="24"/>
          <w:vertAlign w:val="superscript"/>
        </w:rPr>
        <w:t>11,12</w:t>
      </w:r>
      <w:r w:rsidRPr="00A57CC6">
        <w:rPr>
          <w:rFonts w:ascii="Times New Roman" w:hAnsi="Times New Roman" w:cs="Times New Roman"/>
          <w:color w:val="000000" w:themeColor="text1"/>
          <w:szCs w:val="24"/>
        </w:rPr>
        <w:t>.</w:t>
      </w:r>
      <w:r w:rsidRPr="00712A14">
        <w:rPr>
          <w:rFonts w:ascii="Times New Roman" w:hAnsi="Times New Roman" w:cs="Times New Roman"/>
          <w:color w:val="000000" w:themeColor="text1"/>
          <w:szCs w:val="24"/>
        </w:rPr>
        <w:t xml:space="preserve">  Msps</w:t>
      </w:r>
      <w:r w:rsidR="00D55E1E">
        <w:rPr>
          <w:rFonts w:ascii="Times New Roman" w:hAnsi="Times New Roman" w:cs="Times New Roman"/>
          <w:color w:val="000000" w:themeColor="text1"/>
          <w:szCs w:val="24"/>
        </w:rPr>
        <w:t xml:space="preserve">, the </w:t>
      </w:r>
      <w:r w:rsidR="00D55E1E">
        <w:rPr>
          <w:rFonts w:ascii="Times New Roman" w:hAnsi="Times New Roman" w:cs="Times New Roman"/>
          <w:i/>
          <w:color w:val="000000" w:themeColor="text1"/>
          <w:szCs w:val="24"/>
        </w:rPr>
        <w:t xml:space="preserve">Drosophila </w:t>
      </w:r>
      <w:r w:rsidR="00D55E1E">
        <w:rPr>
          <w:rFonts w:ascii="Times New Roman" w:hAnsi="Times New Roman" w:cs="Times New Roman"/>
          <w:color w:val="000000" w:themeColor="text1"/>
          <w:szCs w:val="24"/>
        </w:rPr>
        <w:t>homologue,</w:t>
      </w:r>
      <w:r w:rsidRPr="00712A14">
        <w:rPr>
          <w:rFonts w:ascii="Times New Roman" w:hAnsi="Times New Roman" w:cs="Times New Roman"/>
          <w:color w:val="000000" w:themeColor="text1"/>
          <w:szCs w:val="24"/>
        </w:rPr>
        <w:t xml:space="preserve"> localizes to the plus</w:t>
      </w:r>
      <w:r w:rsidR="00436B53">
        <w:rPr>
          <w:rFonts w:ascii="Times New Roman" w:hAnsi="Times New Roman" w:cs="Times New Roman"/>
          <w:color w:val="000000" w:themeColor="text1"/>
          <w:szCs w:val="24"/>
        </w:rPr>
        <w:t xml:space="preserve"> end of MTs through interaction with the MAP,</w:t>
      </w:r>
      <w:r w:rsidRPr="00712A14">
        <w:rPr>
          <w:rFonts w:ascii="Times New Roman" w:hAnsi="Times New Roman" w:cs="Times New Roman"/>
          <w:color w:val="000000" w:themeColor="text1"/>
          <w:szCs w:val="24"/>
        </w:rPr>
        <w:t xml:space="preserve"> Sentin</w:t>
      </w:r>
      <w:r w:rsidR="00436B53">
        <w:rPr>
          <w:rFonts w:ascii="Times New Roman" w:hAnsi="Times New Roman" w:cs="Times New Roman"/>
          <w:color w:val="000000" w:themeColor="text1"/>
          <w:szCs w:val="24"/>
        </w:rPr>
        <w:t xml:space="preserve">. Sentin </w:t>
      </w:r>
      <w:r w:rsidR="00A57CC6">
        <w:rPr>
          <w:rFonts w:ascii="Times New Roman" w:hAnsi="Times New Roman" w:cs="Times New Roman"/>
          <w:color w:val="000000" w:themeColor="text1"/>
          <w:szCs w:val="24"/>
        </w:rPr>
        <w:t xml:space="preserve">binds to EB1 thus </w:t>
      </w:r>
      <w:r w:rsidR="00267F4D">
        <w:rPr>
          <w:rFonts w:ascii="Times New Roman" w:hAnsi="Times New Roman" w:cs="Times New Roman"/>
          <w:color w:val="000000" w:themeColor="text1"/>
          <w:szCs w:val="24"/>
        </w:rPr>
        <w:t>act</w:t>
      </w:r>
      <w:r w:rsidR="00A57CC6">
        <w:rPr>
          <w:rFonts w:ascii="Times New Roman" w:hAnsi="Times New Roman" w:cs="Times New Roman"/>
          <w:color w:val="000000" w:themeColor="text1"/>
          <w:szCs w:val="24"/>
        </w:rPr>
        <w:t>ing</w:t>
      </w:r>
      <w:r w:rsidR="00267F4D">
        <w:rPr>
          <w:rFonts w:ascii="Times New Roman" w:hAnsi="Times New Roman" w:cs="Times New Roman"/>
          <w:color w:val="000000" w:themeColor="text1"/>
          <w:szCs w:val="24"/>
        </w:rPr>
        <w:t xml:space="preserve"> as bridge</w:t>
      </w:r>
      <w:r w:rsidR="00373BBF">
        <w:rPr>
          <w:rFonts w:ascii="Times New Roman" w:hAnsi="Times New Roman" w:cs="Times New Roman"/>
          <w:color w:val="000000" w:themeColor="text1"/>
          <w:szCs w:val="24"/>
        </w:rPr>
        <w:t xml:space="preserve"> for Msps</w:t>
      </w:r>
      <w:r w:rsidR="00267F4D">
        <w:rPr>
          <w:rFonts w:ascii="Times New Roman" w:hAnsi="Times New Roman" w:cs="Times New Roman"/>
          <w:color w:val="000000" w:themeColor="text1"/>
          <w:szCs w:val="24"/>
        </w:rPr>
        <w:t xml:space="preserve"> with the MT </w:t>
      </w:r>
      <w:r w:rsidR="00A57CC6">
        <w:rPr>
          <w:rFonts w:ascii="Times New Roman" w:hAnsi="Times New Roman" w:cs="Times New Roman"/>
          <w:color w:val="000000" w:themeColor="text1"/>
          <w:szCs w:val="24"/>
        </w:rPr>
        <w:t>plus end</w:t>
      </w:r>
      <w:r w:rsidR="00373BBF">
        <w:rPr>
          <w:rFonts w:ascii="Times New Roman" w:hAnsi="Times New Roman" w:cs="Times New Roman"/>
          <w:color w:val="000000" w:themeColor="text1"/>
          <w:szCs w:val="24"/>
          <w:vertAlign w:val="superscript"/>
        </w:rPr>
        <w:t>13,14</w:t>
      </w:r>
      <w:r w:rsidR="00267F4D">
        <w:rPr>
          <w:rFonts w:ascii="Times New Roman" w:hAnsi="Times New Roman" w:cs="Times New Roman"/>
          <w:color w:val="000000" w:themeColor="text1"/>
          <w:szCs w:val="24"/>
        </w:rPr>
        <w:t>.</w:t>
      </w:r>
      <w:r w:rsidR="00B25952">
        <w:rPr>
          <w:rFonts w:ascii="Times New Roman" w:hAnsi="Times New Roman" w:cs="Times New Roman"/>
          <w:color w:val="000000" w:themeColor="text1"/>
          <w:szCs w:val="24"/>
          <w:vertAlign w:val="superscript"/>
        </w:rPr>
        <w:t xml:space="preserve"> </w:t>
      </w:r>
      <w:r w:rsidR="00267F4D">
        <w:rPr>
          <w:rFonts w:ascii="Times New Roman" w:hAnsi="Times New Roman" w:cs="Times New Roman"/>
          <w:color w:val="000000" w:themeColor="text1"/>
          <w:szCs w:val="24"/>
        </w:rPr>
        <w:t>These multiple interactions allow for Msps to</w:t>
      </w:r>
      <w:r w:rsidRPr="00712A14">
        <w:rPr>
          <w:rFonts w:ascii="Times New Roman" w:hAnsi="Times New Roman" w:cs="Times New Roman"/>
          <w:color w:val="000000" w:themeColor="text1"/>
          <w:szCs w:val="24"/>
        </w:rPr>
        <w:t xml:space="preserve"> processively </w:t>
      </w:r>
      <w:r w:rsidR="00267F4D">
        <w:rPr>
          <w:rFonts w:ascii="Times New Roman" w:hAnsi="Times New Roman" w:cs="Times New Roman"/>
          <w:color w:val="000000" w:themeColor="text1"/>
          <w:szCs w:val="24"/>
        </w:rPr>
        <w:t>potentiate</w:t>
      </w:r>
      <w:r w:rsidR="00487785">
        <w:rPr>
          <w:rFonts w:ascii="Times New Roman" w:hAnsi="Times New Roman" w:cs="Times New Roman"/>
          <w:color w:val="000000" w:themeColor="text1"/>
          <w:szCs w:val="24"/>
        </w:rPr>
        <w:t xml:space="preserve"> MT polymerization</w:t>
      </w:r>
      <w:r w:rsidRPr="00712A14">
        <w:rPr>
          <w:rFonts w:ascii="Times New Roman" w:hAnsi="Times New Roman" w:cs="Times New Roman"/>
          <w:color w:val="000000" w:themeColor="text1"/>
          <w:szCs w:val="24"/>
        </w:rPr>
        <w:t xml:space="preserve"> throug</w:t>
      </w:r>
      <w:r w:rsidR="00267F4D">
        <w:rPr>
          <w:rFonts w:ascii="Times New Roman" w:hAnsi="Times New Roman" w:cs="Times New Roman"/>
          <w:color w:val="000000" w:themeColor="text1"/>
          <w:szCs w:val="24"/>
        </w:rPr>
        <w:t>h</w:t>
      </w:r>
      <w:r w:rsidR="00373BBF">
        <w:rPr>
          <w:rFonts w:ascii="Times New Roman" w:hAnsi="Times New Roman" w:cs="Times New Roman"/>
          <w:color w:val="000000" w:themeColor="text1"/>
          <w:szCs w:val="24"/>
        </w:rPr>
        <w:t xml:space="preserve"> closely tethering itself</w:t>
      </w:r>
      <w:r w:rsidR="00267F4D">
        <w:rPr>
          <w:rFonts w:ascii="Times New Roman" w:hAnsi="Times New Roman" w:cs="Times New Roman"/>
          <w:color w:val="000000" w:themeColor="text1"/>
          <w:szCs w:val="24"/>
        </w:rPr>
        <w:t xml:space="preserve"> to the MT </w:t>
      </w:r>
      <w:r w:rsidR="00A57CC6">
        <w:rPr>
          <w:rFonts w:ascii="Times New Roman" w:hAnsi="Times New Roman" w:cs="Times New Roman"/>
          <w:color w:val="000000" w:themeColor="text1"/>
          <w:szCs w:val="24"/>
        </w:rPr>
        <w:t>plus end</w:t>
      </w:r>
      <w:r w:rsidR="00267F4D">
        <w:rPr>
          <w:rFonts w:ascii="Times New Roman" w:hAnsi="Times New Roman" w:cs="Times New Roman"/>
          <w:color w:val="000000" w:themeColor="text1"/>
          <w:szCs w:val="24"/>
        </w:rPr>
        <w:t xml:space="preserve">. With this established proximity, Msps utilizes its </w:t>
      </w:r>
      <w:r w:rsidR="00EC7EAB" w:rsidRPr="00EC7EAB">
        <w:rPr>
          <w:rFonts w:ascii="Times New Roman" w:hAnsi="Times New Roman" w:cs="Times New Roman"/>
          <w:color w:val="000000" w:themeColor="text1"/>
          <w:szCs w:val="24"/>
        </w:rPr>
        <w:t>N-terminal tumor overexpressed gene (TOG) domain array</w:t>
      </w:r>
      <w:r w:rsidR="00EC7EAB">
        <w:rPr>
          <w:rFonts w:ascii="Times New Roman" w:hAnsi="Times New Roman" w:cs="Times New Roman"/>
          <w:color w:val="000000" w:themeColor="text1"/>
          <w:szCs w:val="24"/>
        </w:rPr>
        <w:t xml:space="preserve"> with </w:t>
      </w:r>
      <w:r w:rsidR="00EC7EAB" w:rsidRPr="00EC7EAB">
        <w:rPr>
          <w:rFonts w:ascii="Times New Roman" w:hAnsi="Times New Roman" w:cs="Times New Roman"/>
          <w:color w:val="000000" w:themeColor="text1"/>
          <w:szCs w:val="24"/>
        </w:rPr>
        <w:t>multiple t</w:t>
      </w:r>
      <w:r w:rsidR="00EC7EAB">
        <w:rPr>
          <w:rFonts w:ascii="Times New Roman" w:hAnsi="Times New Roman" w:cs="Times New Roman"/>
          <w:color w:val="000000" w:themeColor="text1"/>
          <w:szCs w:val="24"/>
        </w:rPr>
        <w:t>ubulin binding sites to increase MT polymerization rates through a process that is not fully understood (Figure 2)</w:t>
      </w:r>
      <w:r w:rsidR="00373BBF">
        <w:rPr>
          <w:rFonts w:ascii="Times New Roman" w:hAnsi="Times New Roman" w:cs="Times New Roman"/>
          <w:color w:val="000000" w:themeColor="text1"/>
          <w:szCs w:val="24"/>
          <w:vertAlign w:val="superscript"/>
        </w:rPr>
        <w:t>16-18</w:t>
      </w:r>
      <w:r w:rsidRPr="00712A14">
        <w:rPr>
          <w:rFonts w:ascii="Times New Roman" w:hAnsi="Times New Roman" w:cs="Times New Roman"/>
          <w:color w:val="000000" w:themeColor="text1"/>
          <w:sz w:val="26"/>
        </w:rPr>
        <w:t xml:space="preserve">. </w:t>
      </w:r>
      <w:r w:rsidRPr="00712A14">
        <w:rPr>
          <w:rFonts w:ascii="Times New Roman" w:hAnsi="Times New Roman" w:cs="Times New Roman"/>
          <w:color w:val="000000" w:themeColor="text1"/>
        </w:rPr>
        <w:t xml:space="preserve">Previous studies have shown that </w:t>
      </w:r>
      <w:r w:rsidR="00B25952" w:rsidRPr="00712A14">
        <w:rPr>
          <w:rFonts w:ascii="Times New Roman" w:hAnsi="Times New Roman" w:cs="Times New Roman"/>
          <w:color w:val="000000" w:themeColor="text1"/>
        </w:rPr>
        <w:t>in the absence of Msps</w:t>
      </w:r>
      <w:r w:rsidR="00EC7EAB">
        <w:rPr>
          <w:rFonts w:ascii="Times New Roman" w:hAnsi="Times New Roman" w:cs="Times New Roman"/>
          <w:color w:val="000000" w:themeColor="text1"/>
        </w:rPr>
        <w:t>,</w:t>
      </w:r>
      <w:r w:rsidR="00B25952">
        <w:rPr>
          <w:rFonts w:ascii="Times New Roman" w:hAnsi="Times New Roman" w:cs="Times New Roman"/>
          <w:color w:val="000000" w:themeColor="text1"/>
          <w:vertAlign w:val="superscript"/>
        </w:rPr>
        <w:t xml:space="preserve"> </w:t>
      </w:r>
      <w:r w:rsidR="004C78BA">
        <w:rPr>
          <w:rFonts w:ascii="Times New Roman" w:hAnsi="Times New Roman" w:cs="Times New Roman"/>
          <w:color w:val="000000" w:themeColor="text1"/>
          <w:vertAlign w:val="superscript"/>
        </w:rPr>
        <w:t xml:space="preserve"> </w:t>
      </w:r>
      <w:r w:rsidR="004C78BA">
        <w:rPr>
          <w:rFonts w:ascii="Times New Roman" w:hAnsi="Times New Roman" w:cs="Times New Roman"/>
          <w:color w:val="000000" w:themeColor="text1"/>
        </w:rPr>
        <w:t>MT</w:t>
      </w:r>
      <w:r w:rsidRPr="00712A14">
        <w:rPr>
          <w:rFonts w:ascii="Times New Roman" w:hAnsi="Times New Roman" w:cs="Times New Roman"/>
          <w:color w:val="000000" w:themeColor="text1"/>
        </w:rPr>
        <w:t xml:space="preserve"> polymerization is decreased and mitotic spindles are</w:t>
      </w:r>
      <w:r w:rsidR="00EC7EAB">
        <w:rPr>
          <w:rFonts w:ascii="Times New Roman" w:hAnsi="Times New Roman" w:cs="Times New Roman"/>
          <w:color w:val="000000" w:themeColor="text1"/>
        </w:rPr>
        <w:t xml:space="preserve"> shorter and improperly formed</w:t>
      </w:r>
      <w:r w:rsidR="00EC7EAB">
        <w:rPr>
          <w:rFonts w:ascii="Times New Roman" w:hAnsi="Times New Roman" w:cs="Times New Roman"/>
          <w:color w:val="000000" w:themeColor="text1"/>
          <w:vertAlign w:val="superscript"/>
        </w:rPr>
        <w:t>19-21</w:t>
      </w:r>
      <w:r w:rsidR="00EC7EAB">
        <w:rPr>
          <w:rFonts w:ascii="Times New Roman" w:hAnsi="Times New Roman" w:cs="Times New Roman"/>
          <w:color w:val="000000" w:themeColor="text1"/>
        </w:rPr>
        <w:t>.</w:t>
      </w:r>
    </w:p>
    <w:p w14:paraId="5D4A6EB5" w14:textId="77777777" w:rsidR="006A6B8C" w:rsidRDefault="006A6B8C" w:rsidP="006D70D4">
      <w:pPr>
        <w:pStyle w:val="Normal1"/>
        <w:spacing w:line="480" w:lineRule="auto"/>
        <w:ind w:firstLine="720"/>
        <w:rPr>
          <w:rFonts w:ascii="Times New Roman" w:hAnsi="Times New Roman" w:cs="Times New Roman"/>
          <w:color w:val="000000" w:themeColor="text1"/>
        </w:rPr>
      </w:pPr>
    </w:p>
    <w:p w14:paraId="6041BC76" w14:textId="50A97806" w:rsidR="006D70D4" w:rsidRPr="00712A14" w:rsidRDefault="004E6226" w:rsidP="004E6226">
      <w:pPr>
        <w:pStyle w:val="Normal1"/>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1C9F94E" wp14:editId="075DF358">
            <wp:extent cx="5723255" cy="1109345"/>
            <wp:effectExtent l="0" t="0" r="0" b="8255"/>
            <wp:docPr id="7" name="Picture 7" descr="Macintosh HD:Users:kevinslep:Desktop:Honors Thesis Msps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slep:Desktop:Honors Thesis Msps Fig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1109345"/>
                    </a:xfrm>
                    <a:prstGeom prst="rect">
                      <a:avLst/>
                    </a:prstGeom>
                    <a:noFill/>
                    <a:ln>
                      <a:noFill/>
                    </a:ln>
                    <a:effectLst/>
                  </pic:spPr>
                </pic:pic>
              </a:graphicData>
            </a:graphic>
          </wp:inline>
        </w:drawing>
      </w:r>
    </w:p>
    <w:p w14:paraId="03373CC3" w14:textId="12644426" w:rsidR="006D70D4" w:rsidRPr="002D3FFF" w:rsidRDefault="006D70D4" w:rsidP="002D3FFF">
      <w:pPr>
        <w:spacing w:line="480" w:lineRule="auto"/>
        <w:rPr>
          <w:rFonts w:ascii="Times New Roman" w:hAnsi="Times New Roman" w:cs="Times New Roman"/>
          <w:color w:val="000000" w:themeColor="text1"/>
        </w:rPr>
      </w:pPr>
      <w:r w:rsidRPr="00712A14">
        <w:rPr>
          <w:rFonts w:ascii="Times New Roman" w:hAnsi="Times New Roman" w:cs="Times New Roman"/>
          <w:color w:val="000000" w:themeColor="text1"/>
        </w:rPr>
        <w:tab/>
      </w:r>
      <w:r w:rsidRPr="00A57CC6">
        <w:rPr>
          <w:rFonts w:ascii="Times New Roman" w:hAnsi="Times New Roman" w:cs="Times New Roman"/>
          <w:color w:val="000000" w:themeColor="text1"/>
        </w:rPr>
        <w:t xml:space="preserve"> </w:t>
      </w:r>
      <w:r w:rsidRPr="00A57CC6">
        <w:rPr>
          <w:rFonts w:ascii="Times New Roman" w:hAnsi="Times New Roman" w:cs="Times New Roman"/>
        </w:rPr>
        <w:t>While</w:t>
      </w:r>
      <w:r w:rsidR="006A6B8C" w:rsidRPr="00A57CC6">
        <w:rPr>
          <w:rFonts w:ascii="Times New Roman" w:hAnsi="Times New Roman" w:cs="Times New Roman"/>
        </w:rPr>
        <w:t xml:space="preserve"> much </w:t>
      </w:r>
      <w:r w:rsidR="00644159">
        <w:rPr>
          <w:rFonts w:ascii="Times New Roman" w:hAnsi="Times New Roman" w:cs="Times New Roman"/>
        </w:rPr>
        <w:t xml:space="preserve">research has focused on understanding the </w:t>
      </w:r>
      <w:r w:rsidR="00FE553E">
        <w:rPr>
          <w:rFonts w:ascii="Times New Roman" w:hAnsi="Times New Roman" w:cs="Times New Roman"/>
        </w:rPr>
        <w:t>mechanistic</w:t>
      </w:r>
      <w:r w:rsidR="006A6B8C" w:rsidRPr="00A57CC6">
        <w:rPr>
          <w:rFonts w:ascii="Times New Roman" w:hAnsi="Times New Roman" w:cs="Times New Roman"/>
        </w:rPr>
        <w:t xml:space="preserve"> function o</w:t>
      </w:r>
      <w:r w:rsidR="00644159">
        <w:rPr>
          <w:rFonts w:ascii="Times New Roman" w:hAnsi="Times New Roman" w:cs="Times New Roman"/>
        </w:rPr>
        <w:t>f</w:t>
      </w:r>
      <w:r w:rsidR="006A6B8C" w:rsidRPr="00A57CC6">
        <w:rPr>
          <w:rFonts w:ascii="Times New Roman" w:hAnsi="Times New Roman" w:cs="Times New Roman"/>
        </w:rPr>
        <w:t xml:space="preserve"> </w:t>
      </w:r>
      <w:r w:rsidR="00644159">
        <w:rPr>
          <w:rFonts w:ascii="Times New Roman" w:hAnsi="Times New Roman" w:cs="Times New Roman"/>
        </w:rPr>
        <w:t>the</w:t>
      </w:r>
      <w:r w:rsidR="006A6B8C" w:rsidRPr="00A57CC6">
        <w:rPr>
          <w:rFonts w:ascii="Times New Roman" w:hAnsi="Times New Roman" w:cs="Times New Roman"/>
        </w:rPr>
        <w:t xml:space="preserve"> N-terminal TOG domains</w:t>
      </w:r>
      <w:r w:rsidRPr="00A57CC6">
        <w:rPr>
          <w:rFonts w:ascii="Times New Roman" w:hAnsi="Times New Roman" w:cs="Times New Roman"/>
        </w:rPr>
        <w:t>, very little</w:t>
      </w:r>
      <w:r w:rsidR="005829F4" w:rsidRPr="00A57CC6">
        <w:rPr>
          <w:rFonts w:ascii="Times New Roman" w:hAnsi="Times New Roman" w:cs="Times New Roman"/>
        </w:rPr>
        <w:t xml:space="preserve"> is known</w:t>
      </w:r>
      <w:r w:rsidRPr="00A57CC6">
        <w:rPr>
          <w:rFonts w:ascii="Times New Roman" w:hAnsi="Times New Roman" w:cs="Times New Roman"/>
        </w:rPr>
        <w:t xml:space="preserve"> about the conserved C-</w:t>
      </w:r>
      <w:r w:rsidR="00A57CC6">
        <w:rPr>
          <w:rFonts w:ascii="Times New Roman" w:hAnsi="Times New Roman" w:cs="Times New Roman"/>
        </w:rPr>
        <w:t>t</w:t>
      </w:r>
      <w:r w:rsidRPr="00A57CC6">
        <w:rPr>
          <w:rFonts w:ascii="Times New Roman" w:hAnsi="Times New Roman" w:cs="Times New Roman"/>
        </w:rPr>
        <w:t>erminal region</w:t>
      </w:r>
      <w:r w:rsidR="008A6C22">
        <w:rPr>
          <w:rFonts w:ascii="Times New Roman" w:hAnsi="Times New Roman" w:cs="Times New Roman"/>
        </w:rPr>
        <w:t xml:space="preserve">. </w:t>
      </w:r>
      <w:r w:rsidRPr="00A57CC6">
        <w:rPr>
          <w:rFonts w:ascii="Times New Roman" w:hAnsi="Times New Roman" w:cs="Times New Roman"/>
        </w:rPr>
        <w:t xml:space="preserve"> </w:t>
      </w:r>
      <w:r w:rsidR="00FF418E">
        <w:rPr>
          <w:rFonts w:ascii="Times New Roman" w:hAnsi="Times New Roman" w:cs="Times New Roman"/>
        </w:rPr>
        <w:t>Pre</w:t>
      </w:r>
      <w:r w:rsidR="008A6C22">
        <w:rPr>
          <w:rFonts w:ascii="Times New Roman" w:hAnsi="Times New Roman" w:cs="Times New Roman"/>
        </w:rPr>
        <w:t xml:space="preserve">vious studies have shown </w:t>
      </w:r>
      <w:r w:rsidRPr="00A57CC6">
        <w:rPr>
          <w:rFonts w:ascii="Times New Roman" w:hAnsi="Times New Roman" w:cs="Times New Roman"/>
        </w:rPr>
        <w:t>that</w:t>
      </w:r>
      <w:r w:rsidR="008A6C22">
        <w:rPr>
          <w:rFonts w:ascii="Times New Roman" w:hAnsi="Times New Roman" w:cs="Times New Roman"/>
        </w:rPr>
        <w:t xml:space="preserve"> this region</w:t>
      </w:r>
      <w:r w:rsidRPr="00A57CC6">
        <w:rPr>
          <w:rFonts w:ascii="Times New Roman" w:hAnsi="Times New Roman" w:cs="Times New Roman"/>
        </w:rPr>
        <w:t xml:space="preserve"> is </w:t>
      </w:r>
      <w:r w:rsidR="008A6C22">
        <w:rPr>
          <w:rFonts w:ascii="Times New Roman" w:hAnsi="Times New Roman" w:cs="Times New Roman"/>
        </w:rPr>
        <w:t>required to localize Msps at</w:t>
      </w:r>
      <w:r w:rsidRPr="00A57CC6">
        <w:rPr>
          <w:rFonts w:ascii="Times New Roman" w:hAnsi="Times New Roman" w:cs="Times New Roman"/>
        </w:rPr>
        <w:t xml:space="preserve"> </w:t>
      </w:r>
      <w:r w:rsidR="004C78BA">
        <w:rPr>
          <w:rFonts w:ascii="Times New Roman" w:hAnsi="Times New Roman" w:cs="Times New Roman"/>
        </w:rPr>
        <w:t>MT</w:t>
      </w:r>
      <w:r w:rsidRPr="00A57CC6">
        <w:rPr>
          <w:rFonts w:ascii="Times New Roman" w:hAnsi="Times New Roman" w:cs="Times New Roman"/>
        </w:rPr>
        <w:t xml:space="preserve"> plus end</w:t>
      </w:r>
      <w:r w:rsidR="008A6C22">
        <w:rPr>
          <w:rFonts w:ascii="Times New Roman" w:hAnsi="Times New Roman" w:cs="Times New Roman"/>
        </w:rPr>
        <w:t>s</w:t>
      </w:r>
      <w:r w:rsidR="002D08F5" w:rsidRPr="00644159">
        <w:rPr>
          <w:rFonts w:ascii="Times New Roman" w:hAnsi="Times New Roman" w:cs="Times New Roman"/>
        </w:rPr>
        <w:t xml:space="preserve"> and has been shown to have an affinity for </w:t>
      </w:r>
      <w:r w:rsidR="00FF418E">
        <w:rPr>
          <w:rFonts w:ascii="Times New Roman" w:hAnsi="Times New Roman" w:cs="Times New Roman"/>
        </w:rPr>
        <w:t>polymerized</w:t>
      </w:r>
      <w:r w:rsidR="002D08F5" w:rsidRPr="00644159">
        <w:rPr>
          <w:rFonts w:ascii="Times New Roman" w:hAnsi="Times New Roman" w:cs="Times New Roman"/>
        </w:rPr>
        <w:t xml:space="preserve"> tubulin</w:t>
      </w:r>
      <w:r w:rsidR="002D08F5" w:rsidRPr="00644159">
        <w:rPr>
          <w:rFonts w:ascii="Times New Roman" w:hAnsi="Times New Roman" w:cs="Times New Roman"/>
          <w:vertAlign w:val="superscript"/>
        </w:rPr>
        <w:t>22</w:t>
      </w:r>
      <w:r w:rsidRPr="00644159">
        <w:rPr>
          <w:rFonts w:ascii="Times New Roman" w:hAnsi="Times New Roman" w:cs="Times New Roman"/>
        </w:rPr>
        <w:t xml:space="preserve">. </w:t>
      </w:r>
      <w:r w:rsidR="008A6C22">
        <w:rPr>
          <w:rFonts w:ascii="Times New Roman" w:hAnsi="Times New Roman" w:cs="Times New Roman"/>
        </w:rPr>
        <w:t xml:space="preserve">To further investigate the role of this domain I preformed a multiple sequence alignment and secondary structure predictions.   These analyses, in agreement with previous research, highlighted a </w:t>
      </w:r>
      <w:r w:rsidR="00CA033C">
        <w:rPr>
          <w:rFonts w:ascii="Times New Roman" w:hAnsi="Times New Roman" w:cs="Times New Roman"/>
        </w:rPr>
        <w:t>conserved</w:t>
      </w:r>
      <w:r w:rsidR="008A6C22">
        <w:rPr>
          <w:rFonts w:ascii="Times New Roman" w:hAnsi="Times New Roman" w:cs="Times New Roman"/>
        </w:rPr>
        <w:t xml:space="preserve"> region </w:t>
      </w:r>
      <w:r w:rsidR="00CA033C">
        <w:rPr>
          <w:rFonts w:ascii="Times New Roman" w:hAnsi="Times New Roman" w:cs="Times New Roman"/>
        </w:rPr>
        <w:t>containing</w:t>
      </w:r>
      <w:r w:rsidR="008A6C22">
        <w:rPr>
          <w:rFonts w:ascii="Times New Roman" w:hAnsi="Times New Roman" w:cs="Times New Roman"/>
        </w:rPr>
        <w:t xml:space="preserve"> a series of alpha helices, which I</w:t>
      </w:r>
      <w:r w:rsidR="008A6C22">
        <w:rPr>
          <w:rFonts w:ascii="Times New Roman" w:hAnsi="Times New Roman"/>
        </w:rPr>
        <w:t xml:space="preserve"> hypothesize to be a</w:t>
      </w:r>
      <w:r w:rsidR="006C1086" w:rsidRPr="00F7329E">
        <w:rPr>
          <w:rFonts w:ascii="Times New Roman" w:hAnsi="Times New Roman"/>
        </w:rPr>
        <w:t xml:space="preserve"> 6th TOG domain</w:t>
      </w:r>
      <w:r w:rsidR="006C1086">
        <w:rPr>
          <w:rFonts w:ascii="Times New Roman" w:hAnsi="Times New Roman"/>
          <w:vertAlign w:val="superscript"/>
        </w:rPr>
        <w:t>23</w:t>
      </w:r>
      <w:r w:rsidR="006C1086" w:rsidRPr="00F7329E">
        <w:rPr>
          <w:rFonts w:ascii="Times New Roman" w:hAnsi="Times New Roman"/>
        </w:rPr>
        <w:t>.</w:t>
      </w:r>
      <w:r w:rsidR="006C1086">
        <w:rPr>
          <w:rFonts w:ascii="Times New Roman" w:hAnsi="Times New Roman"/>
        </w:rPr>
        <w:t xml:space="preserve"> </w:t>
      </w:r>
      <w:r w:rsidR="00CA033C">
        <w:rPr>
          <w:rFonts w:ascii="Times New Roman" w:hAnsi="Times New Roman"/>
        </w:rPr>
        <w:t>I</w:t>
      </w:r>
      <w:r w:rsidR="006C1086">
        <w:rPr>
          <w:rFonts w:ascii="Times New Roman" w:hAnsi="Times New Roman"/>
        </w:rPr>
        <w:t xml:space="preserve"> hypothesize that the 6</w:t>
      </w:r>
      <w:r w:rsidR="006C1086" w:rsidRPr="006C1086">
        <w:rPr>
          <w:rFonts w:ascii="Times New Roman" w:hAnsi="Times New Roman"/>
          <w:vertAlign w:val="superscript"/>
        </w:rPr>
        <w:t>th</w:t>
      </w:r>
      <w:r w:rsidR="006C1086">
        <w:rPr>
          <w:rFonts w:ascii="Times New Roman" w:hAnsi="Times New Roman"/>
        </w:rPr>
        <w:t xml:space="preserve"> </w:t>
      </w:r>
      <w:r w:rsidR="00CA033C">
        <w:rPr>
          <w:rFonts w:ascii="Times New Roman" w:hAnsi="Times New Roman"/>
        </w:rPr>
        <w:t>TOG d</w:t>
      </w:r>
      <w:r w:rsidR="006C1086">
        <w:rPr>
          <w:rFonts w:ascii="Times New Roman" w:hAnsi="Times New Roman"/>
        </w:rPr>
        <w:t>omain</w:t>
      </w:r>
      <w:r w:rsidR="006C1086" w:rsidRPr="00F7329E">
        <w:rPr>
          <w:rFonts w:ascii="Times New Roman" w:hAnsi="Times New Roman"/>
        </w:rPr>
        <w:t xml:space="preserve"> of Msps is necessary for </w:t>
      </w:r>
      <w:r w:rsidR="00CA033C">
        <w:rPr>
          <w:rFonts w:ascii="Times New Roman" w:hAnsi="Times New Roman"/>
        </w:rPr>
        <w:t>Msps localization,</w:t>
      </w:r>
      <w:r w:rsidR="006C1086" w:rsidRPr="00F7329E">
        <w:rPr>
          <w:rFonts w:ascii="Times New Roman" w:hAnsi="Times New Roman"/>
        </w:rPr>
        <w:t xml:space="preserve"> </w:t>
      </w:r>
      <w:r w:rsidR="00CA033C">
        <w:rPr>
          <w:rFonts w:ascii="Times New Roman" w:hAnsi="Times New Roman"/>
        </w:rPr>
        <w:t xml:space="preserve">functional </w:t>
      </w:r>
      <w:r w:rsidR="006C1086" w:rsidRPr="00F7329E">
        <w:rPr>
          <w:rFonts w:ascii="Times New Roman" w:hAnsi="Times New Roman"/>
        </w:rPr>
        <w:t>MT polymerizati</w:t>
      </w:r>
      <w:r w:rsidR="006C1086">
        <w:rPr>
          <w:rFonts w:ascii="Times New Roman" w:hAnsi="Times New Roman"/>
        </w:rPr>
        <w:t xml:space="preserve">on and mitotic spindle </w:t>
      </w:r>
      <w:r w:rsidR="00CA033C">
        <w:rPr>
          <w:rFonts w:ascii="Times New Roman" w:hAnsi="Times New Roman"/>
        </w:rPr>
        <w:t xml:space="preserve">architecture. To test these hypotheses, I preformed </w:t>
      </w:r>
      <w:r w:rsidR="006C1086" w:rsidRPr="00F7329E">
        <w:rPr>
          <w:rFonts w:ascii="Times New Roman" w:hAnsi="Times New Roman"/>
        </w:rPr>
        <w:t>live cell microscopy, immunohistochemistry, and mutagenesis assays</w:t>
      </w:r>
      <w:r w:rsidR="006C1086">
        <w:rPr>
          <w:rFonts w:ascii="Times New Roman" w:hAnsi="Times New Roman"/>
        </w:rPr>
        <w:t>. These assays allowed us to analyze the localization of Msps, MT</w:t>
      </w:r>
      <w:r w:rsidR="006C1086" w:rsidRPr="00F7329E">
        <w:rPr>
          <w:rFonts w:ascii="Times New Roman" w:hAnsi="Times New Roman"/>
        </w:rPr>
        <w:t xml:space="preserve"> </w:t>
      </w:r>
      <w:r w:rsidR="006C1086">
        <w:rPr>
          <w:rFonts w:ascii="Times New Roman" w:hAnsi="Times New Roman"/>
        </w:rPr>
        <w:t xml:space="preserve">growth velocities, and </w:t>
      </w:r>
      <w:r w:rsidR="006C1086" w:rsidRPr="00F7329E">
        <w:rPr>
          <w:rFonts w:ascii="Times New Roman" w:hAnsi="Times New Roman"/>
        </w:rPr>
        <w:t>spindle phenotypes</w:t>
      </w:r>
      <w:r w:rsidR="006C1086">
        <w:rPr>
          <w:rFonts w:ascii="Times New Roman" w:hAnsi="Times New Roman"/>
        </w:rPr>
        <w:t xml:space="preserve"> </w:t>
      </w:r>
      <w:r w:rsidR="008A6C22">
        <w:rPr>
          <w:rFonts w:ascii="Times New Roman" w:hAnsi="Times New Roman"/>
        </w:rPr>
        <w:t xml:space="preserve">of cells lacking endogenous Msps </w:t>
      </w:r>
      <w:r w:rsidR="006C1086">
        <w:rPr>
          <w:rFonts w:ascii="Times New Roman" w:hAnsi="Times New Roman"/>
        </w:rPr>
        <w:t>version of the C-Terminal region of</w:t>
      </w:r>
      <w:r w:rsidR="006C1086" w:rsidRPr="00F7329E">
        <w:rPr>
          <w:rFonts w:ascii="Times New Roman" w:hAnsi="Times New Roman"/>
        </w:rPr>
        <w:t xml:space="preserve"> Msps</w:t>
      </w:r>
      <w:r w:rsidR="0067523A">
        <w:rPr>
          <w:rFonts w:ascii="Times New Roman" w:hAnsi="Times New Roman"/>
        </w:rPr>
        <w:t>.</w:t>
      </w:r>
      <w:r w:rsidR="00CA033C">
        <w:rPr>
          <w:rFonts w:ascii="Times New Roman" w:hAnsi="Times New Roman"/>
        </w:rPr>
        <w:t xml:space="preserve"> I</w:t>
      </w:r>
      <w:r w:rsidR="00F54FCC">
        <w:rPr>
          <w:rFonts w:ascii="Times New Roman" w:hAnsi="Times New Roman"/>
        </w:rPr>
        <w:t xml:space="preserve"> </w:t>
      </w:r>
      <w:r w:rsidRPr="00F7329E">
        <w:rPr>
          <w:rFonts w:ascii="Times New Roman" w:hAnsi="Times New Roman"/>
        </w:rPr>
        <w:t xml:space="preserve">found that depletion of endogenous Msps and subsequent </w:t>
      </w:r>
      <w:r w:rsidR="0067523A">
        <w:rPr>
          <w:rFonts w:ascii="Times New Roman" w:hAnsi="Times New Roman"/>
        </w:rPr>
        <w:t>transfection</w:t>
      </w:r>
      <w:r w:rsidR="0067523A" w:rsidRPr="00F7329E">
        <w:rPr>
          <w:rFonts w:ascii="Times New Roman" w:hAnsi="Times New Roman"/>
        </w:rPr>
        <w:t xml:space="preserve"> </w:t>
      </w:r>
      <w:r w:rsidRPr="00F7329E">
        <w:rPr>
          <w:rFonts w:ascii="Times New Roman" w:hAnsi="Times New Roman"/>
        </w:rPr>
        <w:t xml:space="preserve">of a truncated Msps construct lacking the proposed 6th TOG </w:t>
      </w:r>
      <w:r w:rsidR="00F54FCC">
        <w:rPr>
          <w:rFonts w:ascii="Times New Roman" w:hAnsi="Times New Roman"/>
        </w:rPr>
        <w:t>d</w:t>
      </w:r>
      <w:r w:rsidRPr="00F7329E">
        <w:rPr>
          <w:rFonts w:ascii="Times New Roman" w:hAnsi="Times New Roman"/>
        </w:rPr>
        <w:t>omain results in aberrant localization of the Msps protein, significantly slower MT growth velocities, and abnormal spindle phenotypes.</w:t>
      </w:r>
      <w:r w:rsidR="0067523A">
        <w:rPr>
          <w:rFonts w:ascii="Times New Roman" w:hAnsi="Times New Roman"/>
        </w:rPr>
        <w:t xml:space="preserve"> </w:t>
      </w:r>
    </w:p>
    <w:p w14:paraId="7922B3AB" w14:textId="77777777" w:rsidR="006D70D4" w:rsidRPr="00F7329E" w:rsidRDefault="006D70D4" w:rsidP="006D70D4">
      <w:pPr>
        <w:rPr>
          <w:rFonts w:ascii="Times New Roman" w:hAnsi="Times New Roman"/>
        </w:rPr>
      </w:pPr>
    </w:p>
    <w:p w14:paraId="4353951E" w14:textId="77777777" w:rsidR="006D70D4" w:rsidRPr="00712A14" w:rsidRDefault="006D70D4" w:rsidP="00A77523">
      <w:pPr>
        <w:outlineLvl w:val="0"/>
        <w:rPr>
          <w:rFonts w:ascii="Times New Roman" w:hAnsi="Times New Roman" w:cs="Times New Roman"/>
          <w:b/>
        </w:rPr>
      </w:pPr>
      <w:r w:rsidRPr="00712A14">
        <w:rPr>
          <w:rFonts w:ascii="Times New Roman" w:hAnsi="Times New Roman" w:cs="Times New Roman"/>
          <w:b/>
        </w:rPr>
        <w:t>Methods</w:t>
      </w:r>
    </w:p>
    <w:p w14:paraId="788C8353" w14:textId="77777777" w:rsidR="006D70D4" w:rsidRPr="00712A14" w:rsidRDefault="006D70D4" w:rsidP="006D70D4">
      <w:pPr>
        <w:rPr>
          <w:rFonts w:ascii="Times New Roman" w:hAnsi="Times New Roman" w:cs="Times New Roman"/>
        </w:rPr>
      </w:pPr>
    </w:p>
    <w:p w14:paraId="419708C7" w14:textId="77777777" w:rsidR="006D70D4" w:rsidRPr="00712A14" w:rsidRDefault="006D70D4" w:rsidP="00A77523">
      <w:pPr>
        <w:pStyle w:val="Normal1"/>
        <w:spacing w:line="480" w:lineRule="auto"/>
        <w:outlineLvl w:val="0"/>
        <w:rPr>
          <w:rFonts w:ascii="Times New Roman" w:hAnsi="Times New Roman" w:cs="Times New Roman"/>
          <w:highlight w:val="yellow"/>
        </w:rPr>
      </w:pPr>
      <w:r w:rsidRPr="00712A14">
        <w:rPr>
          <w:rFonts w:ascii="Times New Roman" w:hAnsi="Times New Roman" w:cs="Times New Roman"/>
        </w:rPr>
        <w:t xml:space="preserve">A. </w:t>
      </w:r>
      <w:r w:rsidRPr="00712A14">
        <w:rPr>
          <w:rFonts w:ascii="Times New Roman" w:hAnsi="Times New Roman" w:cs="Times New Roman"/>
          <w:i/>
        </w:rPr>
        <w:t xml:space="preserve">Drosophila </w:t>
      </w:r>
      <w:r w:rsidRPr="00712A14">
        <w:rPr>
          <w:rFonts w:ascii="Times New Roman" w:hAnsi="Times New Roman" w:cs="Times New Roman"/>
        </w:rPr>
        <w:t>S2 cell culture</w:t>
      </w:r>
      <w:r w:rsidRPr="00712A14">
        <w:rPr>
          <w:rFonts w:ascii="Times New Roman" w:hAnsi="Times New Roman" w:cs="Times New Roman"/>
          <w:highlight w:val="yellow"/>
        </w:rPr>
        <w:t xml:space="preserve"> </w:t>
      </w:r>
    </w:p>
    <w:p w14:paraId="5A389D6C" w14:textId="2CA48C0E" w:rsidR="006D70D4" w:rsidRPr="00712A14" w:rsidRDefault="006D70D4" w:rsidP="006D70D4">
      <w:pPr>
        <w:pStyle w:val="Normal1"/>
        <w:spacing w:line="480" w:lineRule="auto"/>
        <w:rPr>
          <w:rFonts w:ascii="Times New Roman" w:hAnsi="Times New Roman" w:cs="Times New Roman"/>
        </w:rPr>
      </w:pPr>
      <w:r w:rsidRPr="00712A14">
        <w:rPr>
          <w:rFonts w:ascii="Times New Roman" w:hAnsi="Times New Roman" w:cs="Times New Roman"/>
        </w:rPr>
        <w:tab/>
      </w:r>
      <w:r w:rsidRPr="00712A14">
        <w:rPr>
          <w:rFonts w:ascii="Times New Roman" w:hAnsi="Times New Roman" w:cs="Times New Roman"/>
          <w:i/>
        </w:rPr>
        <w:t>Drosophila</w:t>
      </w:r>
      <w:r w:rsidRPr="00712A14">
        <w:rPr>
          <w:rFonts w:ascii="Times New Roman" w:hAnsi="Times New Roman" w:cs="Times New Roman"/>
        </w:rPr>
        <w:t xml:space="preserve"> </w:t>
      </w:r>
      <w:r w:rsidRPr="00712A14">
        <w:rPr>
          <w:rFonts w:ascii="Times New Roman" w:hAnsi="Times New Roman" w:cs="Times New Roman"/>
          <w:i/>
        </w:rPr>
        <w:t>melanogaster</w:t>
      </w:r>
      <w:r w:rsidRPr="00712A14">
        <w:rPr>
          <w:rFonts w:ascii="Times New Roman" w:hAnsi="Times New Roman" w:cs="Times New Roman"/>
        </w:rPr>
        <w:t xml:space="preserve"> S2 cells were cultured in a SF900 media containing 1X anti-anti. The cells were maintained at 40-90% confluency. For knock down experiments, ¼ million cells were seeded into a well </w:t>
      </w:r>
      <w:r w:rsidR="00237CDA">
        <w:rPr>
          <w:rFonts w:ascii="Times New Roman" w:hAnsi="Times New Roman" w:cs="Times New Roman"/>
        </w:rPr>
        <w:t>of a 12 well plate on Day 0. Over the course</w:t>
      </w:r>
      <w:r w:rsidRPr="00712A14">
        <w:rPr>
          <w:rFonts w:ascii="Times New Roman" w:hAnsi="Times New Roman" w:cs="Times New Roman"/>
        </w:rPr>
        <w:t xml:space="preserve"> three days the cells were treated with 4 µL of Msps 3’UTR dsRNA of 800 base pairs and 4 µL of Msps 5’UTR dsRNA of 375 base pairs or 4 µL </w:t>
      </w:r>
      <w:r w:rsidR="00163D13">
        <w:rPr>
          <w:rFonts w:ascii="Times New Roman" w:hAnsi="Times New Roman" w:cs="Times New Roman"/>
        </w:rPr>
        <w:t>or</w:t>
      </w:r>
      <w:r w:rsidRPr="00712A14">
        <w:rPr>
          <w:rFonts w:ascii="Times New Roman" w:hAnsi="Times New Roman" w:cs="Times New Roman"/>
        </w:rPr>
        <w:t xml:space="preserve"> scrambled control dsRNA. dsRNA was generated using </w:t>
      </w:r>
      <w:r w:rsidR="00F54FCC">
        <w:rPr>
          <w:rFonts w:ascii="Times New Roman" w:hAnsi="Times New Roman" w:cs="Times New Roman"/>
        </w:rPr>
        <w:t xml:space="preserve">a </w:t>
      </w:r>
      <w:r w:rsidRPr="00712A14">
        <w:rPr>
          <w:rFonts w:ascii="Times New Roman" w:hAnsi="Times New Roman" w:cs="Times New Roman"/>
        </w:rPr>
        <w:t>previously published protoco</w:t>
      </w:r>
      <w:r w:rsidR="00BF0B22">
        <w:rPr>
          <w:rFonts w:ascii="Times New Roman" w:hAnsi="Times New Roman" w:cs="Times New Roman"/>
        </w:rPr>
        <w:t>l</w:t>
      </w:r>
      <w:r w:rsidR="00BF0B22">
        <w:rPr>
          <w:rFonts w:ascii="Times New Roman" w:hAnsi="Times New Roman" w:cs="Times New Roman"/>
          <w:vertAlign w:val="superscript"/>
        </w:rPr>
        <w:t>24</w:t>
      </w:r>
      <w:r w:rsidR="00BF0B22">
        <w:rPr>
          <w:rFonts w:ascii="Times New Roman" w:hAnsi="Times New Roman" w:cs="Times New Roman"/>
        </w:rPr>
        <w:t xml:space="preserve"> </w:t>
      </w:r>
      <w:r w:rsidR="00F54FCC">
        <w:rPr>
          <w:rFonts w:ascii="Times New Roman" w:hAnsi="Times New Roman" w:cs="Times New Roman"/>
        </w:rPr>
        <w:t>detailed below</w:t>
      </w:r>
      <w:r w:rsidRPr="00712A14">
        <w:rPr>
          <w:rFonts w:ascii="Times New Roman" w:hAnsi="Times New Roman" w:cs="Times New Roman"/>
        </w:rPr>
        <w:t xml:space="preserve">. On Day 3, cells were transfected with the desired DNA.  The </w:t>
      </w:r>
      <w:r w:rsidRPr="00DA26CE">
        <w:rPr>
          <w:rFonts w:ascii="Times New Roman" w:hAnsi="Times New Roman" w:cs="Times New Roman"/>
        </w:rPr>
        <w:t>100 µl</w:t>
      </w:r>
      <w:r w:rsidRPr="00712A14">
        <w:rPr>
          <w:rFonts w:ascii="Times New Roman" w:hAnsi="Times New Roman" w:cs="Times New Roman"/>
        </w:rPr>
        <w:t xml:space="preserve"> transfection reaction contained 750 ng of desired Msps-eGFP construct and 500 ng of EB1-tRFP, 3 µL of the transfection reagent</w:t>
      </w:r>
      <w:r w:rsidR="00F54FCC">
        <w:rPr>
          <w:rFonts w:ascii="Times New Roman" w:hAnsi="Times New Roman" w:cs="Times New Roman"/>
        </w:rPr>
        <w:t>,</w:t>
      </w:r>
      <w:r w:rsidRPr="00712A14">
        <w:rPr>
          <w:rFonts w:ascii="Times New Roman" w:hAnsi="Times New Roman" w:cs="Times New Roman"/>
        </w:rPr>
        <w:t xml:space="preserve"> Fugene HD, and the rest of sterile water. On Day 4 the expression of the transfected DNA in cells was induced with copper sulfate at a final concentration of 200 µM. On Day 5 the cells were seeded on Concanavalin A (Con A) coated plates (Mat Tech) for 2 hours for either live-cell imaging or immunofluorescence experiments.</w:t>
      </w:r>
    </w:p>
    <w:p w14:paraId="48FC1DFD" w14:textId="77777777" w:rsidR="006D70D4" w:rsidRPr="00712A14" w:rsidRDefault="006D70D4" w:rsidP="00A77523">
      <w:pPr>
        <w:pStyle w:val="Normal1"/>
        <w:spacing w:line="480" w:lineRule="auto"/>
        <w:outlineLvl w:val="0"/>
        <w:rPr>
          <w:rFonts w:ascii="Times New Roman" w:hAnsi="Times New Roman" w:cs="Times New Roman"/>
        </w:rPr>
      </w:pPr>
      <w:r w:rsidRPr="00712A14">
        <w:rPr>
          <w:rFonts w:ascii="Times New Roman" w:hAnsi="Times New Roman" w:cs="Times New Roman"/>
        </w:rPr>
        <w:t xml:space="preserve">B. </w:t>
      </w:r>
      <w:r w:rsidRPr="00712A14">
        <w:rPr>
          <w:rFonts w:ascii="Times New Roman" w:hAnsi="Times New Roman" w:cs="Times New Roman"/>
          <w:color w:val="000000" w:themeColor="text1"/>
        </w:rPr>
        <w:t>Double Stranded RNA Production</w:t>
      </w:r>
    </w:p>
    <w:p w14:paraId="0B174004" w14:textId="62A26FA9" w:rsidR="006D70D4" w:rsidRPr="00712A14" w:rsidRDefault="006D70D4" w:rsidP="006D70D4">
      <w:pPr>
        <w:pStyle w:val="Normal1"/>
        <w:spacing w:line="480" w:lineRule="auto"/>
        <w:ind w:firstLine="720"/>
        <w:rPr>
          <w:rFonts w:ascii="Times New Roman" w:hAnsi="Times New Roman" w:cs="Times New Roman"/>
        </w:rPr>
      </w:pPr>
      <w:r w:rsidRPr="00712A14">
        <w:rPr>
          <w:rFonts w:ascii="Times New Roman" w:hAnsi="Times New Roman" w:cs="Times New Roman"/>
          <w:color w:val="000000" w:themeColor="text1"/>
        </w:rPr>
        <w:t>Double stranded RNA  (dsRNA) was</w:t>
      </w:r>
      <w:r w:rsidRPr="00712A14">
        <w:rPr>
          <w:rFonts w:ascii="Times New Roman" w:hAnsi="Times New Roman" w:cs="Times New Roman"/>
        </w:rPr>
        <w:t xml:space="preserve"> produced in order to eliminate endogenous Msps from </w:t>
      </w:r>
      <w:r w:rsidRPr="00712A14">
        <w:rPr>
          <w:rFonts w:ascii="Times New Roman" w:hAnsi="Times New Roman" w:cs="Times New Roman"/>
          <w:i/>
        </w:rPr>
        <w:t xml:space="preserve">Drosophila </w:t>
      </w:r>
      <w:r w:rsidRPr="00712A14">
        <w:rPr>
          <w:rFonts w:ascii="Times New Roman" w:hAnsi="Times New Roman" w:cs="Times New Roman"/>
        </w:rPr>
        <w:t>S2 cells.</w:t>
      </w:r>
      <w:r w:rsidRPr="00712A14">
        <w:rPr>
          <w:rFonts w:ascii="Times New Roman" w:hAnsi="Times New Roman" w:cs="Times New Roman"/>
          <w:i/>
        </w:rPr>
        <w:t xml:space="preserve"> </w:t>
      </w:r>
      <w:r w:rsidRPr="00712A14">
        <w:rPr>
          <w:rFonts w:ascii="Times New Roman" w:hAnsi="Times New Roman" w:cs="Times New Roman"/>
        </w:rPr>
        <w:t xml:space="preserve"> The knock down design utilized a 3’ UTR</w:t>
      </w:r>
      <w:r w:rsidR="00237CDA">
        <w:rPr>
          <w:rFonts w:ascii="Times New Roman" w:hAnsi="Times New Roman" w:cs="Times New Roman"/>
        </w:rPr>
        <w:t xml:space="preserve"> of 800 base</w:t>
      </w:r>
      <w:r w:rsidR="00BB79DD">
        <w:rPr>
          <w:rFonts w:ascii="Times New Roman" w:hAnsi="Times New Roman" w:cs="Times New Roman"/>
        </w:rPr>
        <w:t xml:space="preserve"> </w:t>
      </w:r>
      <w:r w:rsidR="00237CDA">
        <w:rPr>
          <w:rFonts w:ascii="Times New Roman" w:hAnsi="Times New Roman" w:cs="Times New Roman"/>
        </w:rPr>
        <w:t>pairs</w:t>
      </w:r>
      <w:r w:rsidRPr="00712A14">
        <w:rPr>
          <w:rFonts w:ascii="Times New Roman" w:hAnsi="Times New Roman" w:cs="Times New Roman"/>
        </w:rPr>
        <w:t xml:space="preserve"> </w:t>
      </w:r>
      <w:r w:rsidR="006F4970">
        <w:rPr>
          <w:rFonts w:ascii="Times New Roman" w:hAnsi="Times New Roman" w:cs="Times New Roman"/>
        </w:rPr>
        <w:t xml:space="preserve">of </w:t>
      </w:r>
      <w:r w:rsidRPr="00712A14">
        <w:rPr>
          <w:rFonts w:ascii="Times New Roman" w:hAnsi="Times New Roman" w:cs="Times New Roman"/>
        </w:rPr>
        <w:t>dsRNA and a 5’ UTR</w:t>
      </w:r>
      <w:r w:rsidR="006F4970">
        <w:rPr>
          <w:rFonts w:ascii="Times New Roman" w:hAnsi="Times New Roman" w:cs="Times New Roman"/>
        </w:rPr>
        <w:t xml:space="preserve"> of 375 base</w:t>
      </w:r>
      <w:r w:rsidR="002525C7">
        <w:rPr>
          <w:rFonts w:ascii="Times New Roman" w:hAnsi="Times New Roman" w:cs="Times New Roman"/>
        </w:rPr>
        <w:t xml:space="preserve"> </w:t>
      </w:r>
      <w:r w:rsidR="006F4970">
        <w:rPr>
          <w:rFonts w:ascii="Times New Roman" w:hAnsi="Times New Roman" w:cs="Times New Roman"/>
        </w:rPr>
        <w:t>pairs of</w:t>
      </w:r>
      <w:r w:rsidRPr="00712A14">
        <w:rPr>
          <w:rFonts w:ascii="Times New Roman" w:hAnsi="Times New Roman" w:cs="Times New Roman"/>
        </w:rPr>
        <w:t xml:space="preserve"> dsRNA introduced to </w:t>
      </w:r>
      <w:r w:rsidRPr="00712A14">
        <w:rPr>
          <w:rFonts w:ascii="Times New Roman" w:hAnsi="Times New Roman" w:cs="Times New Roman"/>
          <w:i/>
        </w:rPr>
        <w:t>Drosophila</w:t>
      </w:r>
      <w:r w:rsidRPr="00712A14">
        <w:rPr>
          <w:rFonts w:ascii="Times New Roman" w:hAnsi="Times New Roman" w:cs="Times New Roman"/>
        </w:rPr>
        <w:t xml:space="preserve"> S2 cells in tandem.   Scrambled dsRNA was generated and introduced into </w:t>
      </w:r>
      <w:r w:rsidRPr="00712A14">
        <w:rPr>
          <w:rFonts w:ascii="Times New Roman" w:hAnsi="Times New Roman" w:cs="Times New Roman"/>
          <w:i/>
        </w:rPr>
        <w:t>Drosophila</w:t>
      </w:r>
      <w:r w:rsidRPr="00712A14">
        <w:rPr>
          <w:rFonts w:ascii="Times New Roman" w:hAnsi="Times New Roman" w:cs="Times New Roman"/>
        </w:rPr>
        <w:t xml:space="preserve"> S2 cells as a control. The original Msps and scrambled DNA, from which the dsRNA was created, were amplified from pUC19 vectors containing the desired DNA and PCR purified. The purified DNA was used to generate dsRNA via a reaction performed with RNA nucleotides (25mM rATP, rCTP, rGTP, rUTP), T7 RNA polymerase (1mg/mL), and an IVT 5X Buffer (200mM Tris-HCL (pH 7.9), 30mM MgCl</w:t>
      </w:r>
      <w:r w:rsidRPr="00DA26CE">
        <w:rPr>
          <w:rFonts w:ascii="Times New Roman" w:hAnsi="Times New Roman" w:cs="Times New Roman"/>
          <w:vertAlign w:val="subscript"/>
        </w:rPr>
        <w:t>2</w:t>
      </w:r>
      <w:r w:rsidRPr="00712A14">
        <w:rPr>
          <w:rFonts w:ascii="Times New Roman" w:hAnsi="Times New Roman" w:cs="Times New Roman"/>
        </w:rPr>
        <w:t xml:space="preserve">, 10mM spermidine, 50mM NaCl). To ensure proper dsRNA production gel electrophoresis was preformed with 2 µL of 1:10 diluted dsRNA. </w:t>
      </w:r>
    </w:p>
    <w:p w14:paraId="15FF8969" w14:textId="77777777" w:rsidR="006D70D4" w:rsidRPr="00712A14" w:rsidRDefault="006D70D4" w:rsidP="00A77523">
      <w:pPr>
        <w:outlineLvl w:val="0"/>
        <w:rPr>
          <w:rFonts w:ascii="Times New Roman" w:hAnsi="Times New Roman" w:cs="Times New Roman"/>
        </w:rPr>
      </w:pPr>
      <w:r w:rsidRPr="00712A14">
        <w:rPr>
          <w:rFonts w:ascii="Times New Roman" w:hAnsi="Times New Roman" w:cs="Times New Roman"/>
        </w:rPr>
        <w:t>C. Immunofluorescence microscopy</w:t>
      </w:r>
    </w:p>
    <w:p w14:paraId="07473E37" w14:textId="77777777" w:rsidR="006D70D4" w:rsidRPr="00712A14" w:rsidRDefault="006D70D4" w:rsidP="006D70D4">
      <w:pPr>
        <w:rPr>
          <w:rFonts w:ascii="Times New Roman" w:hAnsi="Times New Roman" w:cs="Times New Roman"/>
        </w:rPr>
      </w:pPr>
    </w:p>
    <w:p w14:paraId="532A78E1" w14:textId="6C5422C0" w:rsidR="006D70D4" w:rsidRPr="00712A14" w:rsidRDefault="006D70D4" w:rsidP="006D70D4">
      <w:pPr>
        <w:spacing w:line="480" w:lineRule="auto"/>
        <w:rPr>
          <w:rFonts w:ascii="Times New Roman" w:hAnsi="Times New Roman" w:cs="Times New Roman"/>
        </w:rPr>
      </w:pPr>
      <w:r w:rsidRPr="00712A14">
        <w:rPr>
          <w:rFonts w:ascii="Times New Roman" w:hAnsi="Times New Roman" w:cs="Times New Roman"/>
        </w:rPr>
        <w:tab/>
        <w:t>Cells were seeded onto Con A coated dishes (Mat Tech) with fresh Schneider’s Media</w:t>
      </w:r>
      <w:r w:rsidR="0037483D">
        <w:rPr>
          <w:rFonts w:ascii="Times New Roman" w:hAnsi="Times New Roman" w:cs="Times New Roman"/>
        </w:rPr>
        <w:t xml:space="preserve"> + FBS –A/A</w:t>
      </w:r>
      <w:r w:rsidRPr="00712A14">
        <w:rPr>
          <w:rFonts w:ascii="Times New Roman" w:hAnsi="Times New Roman" w:cs="Times New Roman"/>
        </w:rPr>
        <w:t xml:space="preserve"> and allowed to sit for 2 hours. Cells were washed with 1X PBS, 1 quick wash</w:t>
      </w:r>
      <w:r>
        <w:rPr>
          <w:rFonts w:ascii="Times New Roman" w:hAnsi="Times New Roman" w:cs="Times New Roman"/>
        </w:rPr>
        <w:t xml:space="preserve"> in</w:t>
      </w:r>
      <w:r w:rsidRPr="00712A14">
        <w:rPr>
          <w:rFonts w:ascii="Times New Roman" w:hAnsi="Times New Roman" w:cs="Times New Roman"/>
        </w:rPr>
        <w:t xml:space="preserve"> -80° C chilled methanol and fixed with 1 mL of methanol at -20° C for 10 minutes. Methanol was removed and cells were washed with PBS-T (1X PBS supplemented with </w:t>
      </w:r>
      <w:r>
        <w:rPr>
          <w:rFonts w:ascii="Times New Roman" w:hAnsi="Times New Roman" w:cs="Times New Roman"/>
        </w:rPr>
        <w:t>0</w:t>
      </w:r>
      <w:r w:rsidRPr="00712A14">
        <w:rPr>
          <w:rFonts w:ascii="Times New Roman" w:hAnsi="Times New Roman" w:cs="Times New Roman"/>
        </w:rPr>
        <w:t>.2% Triton X-100). Cells were blocked overnight with PBS-T</w:t>
      </w:r>
      <w:r w:rsidR="0037483D">
        <w:rPr>
          <w:rFonts w:ascii="Times New Roman" w:hAnsi="Times New Roman" w:cs="Times New Roman"/>
        </w:rPr>
        <w:t xml:space="preserve"> +</w:t>
      </w:r>
      <w:r w:rsidRPr="00712A14">
        <w:rPr>
          <w:rFonts w:ascii="Times New Roman" w:hAnsi="Times New Roman" w:cs="Times New Roman"/>
        </w:rPr>
        <w:t xml:space="preserve"> 2% BSA. Primary an</w:t>
      </w:r>
      <w:r w:rsidR="0037483D">
        <w:rPr>
          <w:rFonts w:ascii="Times New Roman" w:hAnsi="Times New Roman" w:cs="Times New Roman"/>
        </w:rPr>
        <w:t xml:space="preserve">tibodies were added for 1 hour. </w:t>
      </w:r>
      <w:r w:rsidRPr="00712A14">
        <w:rPr>
          <w:rFonts w:ascii="Times New Roman" w:hAnsi="Times New Roman" w:cs="Times New Roman"/>
        </w:rPr>
        <w:t>Cells were then washed 3 times with PBS-T and secondary antibodies and DAPI were added for 45 minutes</w:t>
      </w:r>
      <w:r w:rsidR="00C401F3">
        <w:rPr>
          <w:rFonts w:ascii="Times New Roman" w:hAnsi="Times New Roman" w:cs="Times New Roman"/>
        </w:rPr>
        <w:t xml:space="preserve">. </w:t>
      </w:r>
      <w:r w:rsidRPr="00712A14">
        <w:rPr>
          <w:rFonts w:ascii="Times New Roman" w:hAnsi="Times New Roman" w:cs="Times New Roman"/>
        </w:rPr>
        <w:t>Cells were washed 3 times with PBS-T and left at 4° C with 1 mL of PBS prior to imaging</w:t>
      </w:r>
      <w:r w:rsidR="00C401F3">
        <w:rPr>
          <w:rFonts w:ascii="Times New Roman" w:hAnsi="Times New Roman" w:cs="Times New Roman"/>
        </w:rPr>
        <w:t xml:space="preserve">. </w:t>
      </w:r>
      <w:r w:rsidRPr="00712A14">
        <w:rPr>
          <w:rFonts w:ascii="Times New Roman" w:hAnsi="Times New Roman" w:cs="Times New Roman"/>
        </w:rPr>
        <w:t xml:space="preserve">Primary antibodies used in this study were: </w:t>
      </w:r>
      <w:r w:rsidR="006439E1">
        <w:rPr>
          <w:rFonts w:ascii="Times New Roman" w:hAnsi="Times New Roman" w:cs="Times New Roman"/>
        </w:rPr>
        <w:t xml:space="preserve">rabbit </w:t>
      </w:r>
      <w:r w:rsidRPr="00712A14">
        <w:rPr>
          <w:rFonts w:ascii="Times New Roman" w:hAnsi="Times New Roman" w:cs="Times New Roman"/>
        </w:rPr>
        <w:t xml:space="preserve">anti-GFP (Living Colors), 1:1000; </w:t>
      </w:r>
      <w:r w:rsidR="006439E1">
        <w:rPr>
          <w:rFonts w:ascii="Times New Roman" w:hAnsi="Times New Roman" w:cs="Times New Roman"/>
        </w:rPr>
        <w:t xml:space="preserve">mouse </w:t>
      </w:r>
      <w:r w:rsidRPr="00712A14">
        <w:rPr>
          <w:rFonts w:ascii="Times New Roman" w:hAnsi="Times New Roman" w:cs="Times New Roman"/>
        </w:rPr>
        <w:t xml:space="preserve">anti-tubulin (DM1α; Sigma-Aldrich), 1:1000; </w:t>
      </w:r>
      <w:r w:rsidR="006439E1">
        <w:rPr>
          <w:rFonts w:ascii="Times New Roman" w:hAnsi="Times New Roman" w:cs="Times New Roman"/>
        </w:rPr>
        <w:t xml:space="preserve">guinea pig </w:t>
      </w:r>
      <w:r w:rsidRPr="00712A14">
        <w:rPr>
          <w:rFonts w:ascii="Times New Roman" w:hAnsi="Times New Roman" w:cs="Times New Roman"/>
        </w:rPr>
        <w:t xml:space="preserve">anti-Asterless (Rusan Lab), 1:10,000. Secondary antibodies used in this study were: </w:t>
      </w:r>
      <w:r w:rsidR="00592373">
        <w:rPr>
          <w:rFonts w:ascii="Times New Roman" w:hAnsi="Times New Roman" w:cs="Times New Roman"/>
        </w:rPr>
        <w:t xml:space="preserve">goat anti-rabbit </w:t>
      </w:r>
      <w:r w:rsidRPr="00712A14">
        <w:rPr>
          <w:rFonts w:ascii="Times New Roman" w:hAnsi="Times New Roman" w:cs="Times New Roman"/>
        </w:rPr>
        <w:t xml:space="preserve">Cy2, </w:t>
      </w:r>
      <w:r w:rsidR="00C401F3">
        <w:rPr>
          <w:rFonts w:ascii="Times New Roman" w:hAnsi="Times New Roman" w:cs="Times New Roman"/>
        </w:rPr>
        <w:t xml:space="preserve">goat anti-mouse </w:t>
      </w:r>
      <w:r w:rsidRPr="00712A14">
        <w:rPr>
          <w:rFonts w:ascii="Times New Roman" w:hAnsi="Times New Roman" w:cs="Times New Roman"/>
        </w:rPr>
        <w:t xml:space="preserve">Cy3, </w:t>
      </w:r>
      <w:r w:rsidR="00C401F3">
        <w:rPr>
          <w:rFonts w:ascii="Times New Roman" w:hAnsi="Times New Roman" w:cs="Times New Roman"/>
        </w:rPr>
        <w:t xml:space="preserve">goat anti-guinea pig </w:t>
      </w:r>
      <w:r w:rsidRPr="00712A14">
        <w:rPr>
          <w:rFonts w:ascii="Times New Roman" w:hAnsi="Times New Roman" w:cs="Times New Roman"/>
        </w:rPr>
        <w:t>Cy5 (Jackson ImmunoResearch Laboratories), 1:500.</w:t>
      </w:r>
      <w:r w:rsidR="0037483D" w:rsidRPr="0037483D">
        <w:rPr>
          <w:rFonts w:ascii="Times New Roman" w:hAnsi="Times New Roman" w:cs="Times New Roman"/>
        </w:rPr>
        <w:t xml:space="preserve"> </w:t>
      </w:r>
      <w:r w:rsidR="0037483D">
        <w:rPr>
          <w:rFonts w:ascii="Times New Roman" w:hAnsi="Times New Roman" w:cs="Times New Roman"/>
        </w:rPr>
        <w:t xml:space="preserve">Guinea </w:t>
      </w:r>
      <w:r w:rsidR="00163D13">
        <w:rPr>
          <w:rFonts w:ascii="Times New Roman" w:hAnsi="Times New Roman" w:cs="Times New Roman"/>
        </w:rPr>
        <w:t>p</w:t>
      </w:r>
      <w:r w:rsidR="0037483D">
        <w:rPr>
          <w:rFonts w:ascii="Times New Roman" w:hAnsi="Times New Roman" w:cs="Times New Roman"/>
        </w:rPr>
        <w:t xml:space="preserve">ig </w:t>
      </w:r>
      <w:r w:rsidR="00163D13">
        <w:rPr>
          <w:rFonts w:ascii="Times New Roman" w:hAnsi="Times New Roman" w:cs="Times New Roman"/>
        </w:rPr>
        <w:t>a</w:t>
      </w:r>
      <w:r w:rsidR="0037483D" w:rsidRPr="00712A14">
        <w:rPr>
          <w:rFonts w:ascii="Times New Roman" w:hAnsi="Times New Roman" w:cs="Times New Roman"/>
        </w:rPr>
        <w:t xml:space="preserve">nti-Asterless antibody addition was performed </w:t>
      </w:r>
      <w:r w:rsidR="00BF0B22">
        <w:rPr>
          <w:rFonts w:ascii="Times New Roman" w:hAnsi="Times New Roman" w:cs="Times New Roman"/>
        </w:rPr>
        <w:t>a</w:t>
      </w:r>
      <w:r w:rsidR="00BF0B22" w:rsidRPr="00BF0B22">
        <w:rPr>
          <w:rFonts w:ascii="Times New Roman" w:hAnsi="Times New Roman" w:cs="Times New Roman"/>
        </w:rPr>
        <w:t>fter other primary and secondary antibodies for tubulin and GFP were completed</w:t>
      </w:r>
      <w:r w:rsidR="00BF0B22">
        <w:t xml:space="preserve"> </w:t>
      </w:r>
      <w:r w:rsidR="0037483D" w:rsidRPr="00712A14">
        <w:rPr>
          <w:rFonts w:ascii="Times New Roman" w:hAnsi="Times New Roman" w:cs="Times New Roman"/>
        </w:rPr>
        <w:t>to prevent cross-reaction with antibodies</w:t>
      </w:r>
      <w:r w:rsidR="0037483D">
        <w:rPr>
          <w:rFonts w:ascii="Times New Roman" w:hAnsi="Times New Roman" w:cs="Times New Roman"/>
        </w:rPr>
        <w:t xml:space="preserve">. Asterless antibody has been shown to </w:t>
      </w:r>
      <w:r w:rsidR="00163D13">
        <w:rPr>
          <w:rFonts w:ascii="Times New Roman" w:hAnsi="Times New Roman" w:cs="Times New Roman"/>
        </w:rPr>
        <w:t xml:space="preserve">cross react </w:t>
      </w:r>
      <w:r w:rsidR="0037483D">
        <w:rPr>
          <w:rFonts w:ascii="Times New Roman" w:hAnsi="Times New Roman" w:cs="Times New Roman"/>
        </w:rPr>
        <w:t xml:space="preserve">with </w:t>
      </w:r>
      <w:r w:rsidR="00163D13">
        <w:rPr>
          <w:rFonts w:ascii="Times New Roman" w:hAnsi="Times New Roman" w:cs="Times New Roman"/>
        </w:rPr>
        <w:t xml:space="preserve">primary </w:t>
      </w:r>
      <w:r w:rsidR="0037483D">
        <w:rPr>
          <w:rFonts w:ascii="Times New Roman" w:hAnsi="Times New Roman" w:cs="Times New Roman"/>
        </w:rPr>
        <w:t>antibodies raised in rabbit and mouse</w:t>
      </w:r>
      <w:r w:rsidR="0037483D" w:rsidRPr="00712A14">
        <w:rPr>
          <w:rFonts w:ascii="Times New Roman" w:hAnsi="Times New Roman" w:cs="Times New Roman"/>
        </w:rPr>
        <w:t>.</w:t>
      </w:r>
      <w:r w:rsidRPr="00712A14">
        <w:rPr>
          <w:rFonts w:ascii="Times New Roman" w:hAnsi="Times New Roman" w:cs="Times New Roman"/>
        </w:rPr>
        <w:t xml:space="preserve"> Cells were imaged using a </w:t>
      </w:r>
      <w:r w:rsidR="0037483D">
        <w:rPr>
          <w:rFonts w:ascii="Times New Roman" w:hAnsi="Times New Roman" w:cs="Times New Roman"/>
        </w:rPr>
        <w:t>100x objective with</w:t>
      </w:r>
      <w:r w:rsidR="00C401F3">
        <w:rPr>
          <w:rFonts w:ascii="Times New Roman" w:hAnsi="Times New Roman" w:cs="Times New Roman"/>
        </w:rPr>
        <w:t xml:space="preserve"> n</w:t>
      </w:r>
      <w:r w:rsidR="0037483D">
        <w:rPr>
          <w:rFonts w:ascii="Times New Roman" w:hAnsi="Times New Roman" w:cs="Times New Roman"/>
        </w:rPr>
        <w:t>umerical aperture 1.45 using a</w:t>
      </w:r>
      <w:r w:rsidR="00C401F3">
        <w:rPr>
          <w:rFonts w:ascii="Times New Roman" w:hAnsi="Times New Roman" w:cs="Times New Roman"/>
        </w:rPr>
        <w:t xml:space="preserve"> </w:t>
      </w:r>
      <w:r w:rsidRPr="00712A14">
        <w:rPr>
          <w:rFonts w:ascii="Times New Roman" w:hAnsi="Times New Roman" w:cs="Times New Roman"/>
        </w:rPr>
        <w:t>wide-field fluorescence microscope, Eclipse Ti-E (Nikon)</w:t>
      </w:r>
      <w:r w:rsidR="00FF418E">
        <w:rPr>
          <w:rFonts w:ascii="Times New Roman" w:hAnsi="Times New Roman" w:cs="Times New Roman"/>
        </w:rPr>
        <w:t>, and</w:t>
      </w:r>
      <w:r w:rsidR="00C401F3">
        <w:rPr>
          <w:rFonts w:ascii="Times New Roman" w:hAnsi="Times New Roman" w:cs="Times New Roman"/>
        </w:rPr>
        <w:t xml:space="preserve"> captured by a </w:t>
      </w:r>
      <w:r w:rsidR="00592373">
        <w:rPr>
          <w:rFonts w:ascii="Times New Roman" w:hAnsi="Times New Roman" w:cs="Times New Roman"/>
        </w:rPr>
        <w:t xml:space="preserve">CoolSnap Camera </w:t>
      </w:r>
      <w:r w:rsidR="00C401F3">
        <w:rPr>
          <w:rFonts w:ascii="Times New Roman" w:hAnsi="Times New Roman" w:cs="Times New Roman"/>
        </w:rPr>
        <w:t>(</w:t>
      </w:r>
      <w:r w:rsidR="00592373">
        <w:rPr>
          <w:rFonts w:ascii="Times New Roman" w:hAnsi="Times New Roman" w:cs="Times New Roman"/>
        </w:rPr>
        <w:t>Roper Scientific</w:t>
      </w:r>
      <w:r w:rsidR="00C401F3">
        <w:rPr>
          <w:rFonts w:ascii="Times New Roman" w:hAnsi="Times New Roman" w:cs="Times New Roman"/>
        </w:rPr>
        <w:t>).</w:t>
      </w:r>
      <w:r w:rsidR="00E112BB" w:rsidRPr="00E112BB">
        <w:rPr>
          <w:rFonts w:ascii="Times New Roman" w:hAnsi="Times New Roman" w:cs="Times New Roman"/>
        </w:rPr>
        <w:t xml:space="preserve"> </w:t>
      </w:r>
      <w:r w:rsidR="00E112BB">
        <w:rPr>
          <w:rFonts w:ascii="Times New Roman" w:hAnsi="Times New Roman" w:cs="Times New Roman"/>
        </w:rPr>
        <w:t>Nikon Element Software</w:t>
      </w:r>
      <w:r w:rsidR="00FF418E">
        <w:rPr>
          <w:rFonts w:ascii="Times New Roman" w:hAnsi="Times New Roman" w:cs="Times New Roman"/>
        </w:rPr>
        <w:t xml:space="preserve"> drove the Eclipse Ti-E (Nikon)</w:t>
      </w:r>
      <w:r w:rsidR="00E112BB">
        <w:rPr>
          <w:rFonts w:ascii="Times New Roman" w:hAnsi="Times New Roman" w:cs="Times New Roman"/>
        </w:rPr>
        <w:t>.</w:t>
      </w:r>
      <w:r w:rsidR="00C401F3">
        <w:rPr>
          <w:rFonts w:ascii="Times New Roman" w:hAnsi="Times New Roman" w:cs="Times New Roman"/>
        </w:rPr>
        <w:t xml:space="preserve"> </w:t>
      </w:r>
      <w:r w:rsidRPr="00712A14">
        <w:rPr>
          <w:rFonts w:ascii="Times New Roman" w:hAnsi="Times New Roman" w:cs="Times New Roman"/>
        </w:rPr>
        <w:t>Images were used to determine mitotic spindle phenotypes</w:t>
      </w:r>
      <w:r w:rsidR="00E112BB">
        <w:rPr>
          <w:rFonts w:ascii="Times New Roman" w:hAnsi="Times New Roman" w:cs="Times New Roman"/>
        </w:rPr>
        <w:t xml:space="preserve"> based on previous research’s determined phenotypes</w:t>
      </w:r>
      <w:r w:rsidR="00E112BB">
        <w:rPr>
          <w:rFonts w:ascii="Times New Roman" w:hAnsi="Times New Roman" w:cs="Times New Roman"/>
          <w:vertAlign w:val="superscript"/>
        </w:rPr>
        <w:t>2</w:t>
      </w:r>
      <w:r w:rsidR="00BF0B22">
        <w:rPr>
          <w:rFonts w:ascii="Times New Roman" w:hAnsi="Times New Roman" w:cs="Times New Roman"/>
          <w:vertAlign w:val="superscript"/>
        </w:rPr>
        <w:t>5</w:t>
      </w:r>
      <w:r w:rsidR="00163D13">
        <w:rPr>
          <w:rFonts w:ascii="Times New Roman" w:hAnsi="Times New Roman" w:cs="Times New Roman"/>
        </w:rPr>
        <w:t xml:space="preserve">. </w:t>
      </w:r>
      <w:r w:rsidR="00E112BB">
        <w:rPr>
          <w:rFonts w:ascii="Times New Roman" w:hAnsi="Times New Roman" w:cs="Times New Roman"/>
        </w:rPr>
        <w:t xml:space="preserve">Spindle length </w:t>
      </w:r>
      <w:r w:rsidRPr="00712A14">
        <w:rPr>
          <w:rFonts w:ascii="Times New Roman" w:hAnsi="Times New Roman" w:cs="Times New Roman"/>
        </w:rPr>
        <w:t xml:space="preserve">was </w:t>
      </w:r>
      <w:r w:rsidR="00163D13">
        <w:rPr>
          <w:rFonts w:ascii="Times New Roman" w:hAnsi="Times New Roman" w:cs="Times New Roman"/>
        </w:rPr>
        <w:t>determined</w:t>
      </w:r>
      <w:r w:rsidRPr="00712A14">
        <w:rPr>
          <w:rFonts w:ascii="Times New Roman" w:hAnsi="Times New Roman" w:cs="Times New Roman"/>
        </w:rPr>
        <w:t xml:space="preserve"> by measuring the distance between centrosomes for cells classified as bipolar</w:t>
      </w:r>
      <w:r w:rsidR="00E112BB">
        <w:rPr>
          <w:rFonts w:ascii="Times New Roman" w:hAnsi="Times New Roman" w:cs="Times New Roman"/>
        </w:rPr>
        <w:t xml:space="preserve"> using the </w:t>
      </w:r>
      <w:r w:rsidR="00E112BB" w:rsidRPr="00712A14">
        <w:rPr>
          <w:rFonts w:ascii="Times New Roman" w:hAnsi="Times New Roman" w:cs="Times New Roman"/>
          <w:color w:val="000000" w:themeColor="text1"/>
        </w:rPr>
        <w:t>ImageJ’s line-tool function</w:t>
      </w:r>
      <w:r w:rsidR="00E112BB">
        <w:rPr>
          <w:rFonts w:ascii="Times New Roman" w:hAnsi="Times New Roman" w:cs="Times New Roman"/>
          <w:color w:val="000000" w:themeColor="text1"/>
        </w:rPr>
        <w:t xml:space="preserve"> (Figure A2)</w:t>
      </w:r>
      <w:r w:rsidRPr="00712A14">
        <w:rPr>
          <w:rFonts w:ascii="Times New Roman" w:hAnsi="Times New Roman" w:cs="Times New Roman"/>
        </w:rPr>
        <w:t xml:space="preserve">. </w:t>
      </w:r>
    </w:p>
    <w:p w14:paraId="1F6C32B9" w14:textId="77777777" w:rsidR="006D70D4" w:rsidRPr="00712A14" w:rsidRDefault="006D70D4" w:rsidP="006D70D4">
      <w:pPr>
        <w:rPr>
          <w:rFonts w:ascii="Times New Roman" w:hAnsi="Times New Roman" w:cs="Times New Roman"/>
        </w:rPr>
      </w:pPr>
    </w:p>
    <w:p w14:paraId="14E294AA" w14:textId="77777777" w:rsidR="006D70D4" w:rsidRPr="00712A14" w:rsidRDefault="006D70D4" w:rsidP="00A77523">
      <w:pPr>
        <w:outlineLvl w:val="0"/>
        <w:rPr>
          <w:rFonts w:ascii="Times New Roman" w:hAnsi="Times New Roman" w:cs="Times New Roman"/>
        </w:rPr>
      </w:pPr>
      <w:r w:rsidRPr="00712A14">
        <w:rPr>
          <w:rFonts w:ascii="Times New Roman" w:hAnsi="Times New Roman" w:cs="Times New Roman"/>
        </w:rPr>
        <w:t xml:space="preserve">D. Live Cell microscopy </w:t>
      </w:r>
    </w:p>
    <w:p w14:paraId="536DECBD" w14:textId="77777777" w:rsidR="006D70D4" w:rsidRPr="00712A14" w:rsidRDefault="006D70D4" w:rsidP="006D70D4">
      <w:pPr>
        <w:rPr>
          <w:rFonts w:ascii="Times New Roman" w:hAnsi="Times New Roman" w:cs="Times New Roman"/>
        </w:rPr>
      </w:pPr>
    </w:p>
    <w:p w14:paraId="3B1FE43B" w14:textId="7344678D" w:rsidR="006D70D4" w:rsidRPr="00712A14" w:rsidRDefault="004B72AA" w:rsidP="00F7329E">
      <w:pPr>
        <w:pStyle w:val="Normal1"/>
        <w:spacing w:line="480" w:lineRule="auto"/>
        <w:ind w:firstLine="720"/>
        <w:rPr>
          <w:rFonts w:ascii="Times New Roman" w:hAnsi="Times New Roman" w:cs="Times New Roman"/>
        </w:rPr>
      </w:pPr>
      <w:r>
        <w:rPr>
          <w:rFonts w:ascii="Times New Roman" w:hAnsi="Times New Roman" w:cs="Times New Roman"/>
          <w:i/>
        </w:rPr>
        <w:t>Droso</w:t>
      </w:r>
      <w:r w:rsidR="005829F4">
        <w:rPr>
          <w:rFonts w:ascii="Times New Roman" w:hAnsi="Times New Roman" w:cs="Times New Roman"/>
          <w:i/>
        </w:rPr>
        <w:t xml:space="preserve">phila </w:t>
      </w:r>
      <w:r w:rsidR="005829F4">
        <w:rPr>
          <w:rFonts w:ascii="Times New Roman" w:hAnsi="Times New Roman" w:cs="Times New Roman"/>
        </w:rPr>
        <w:t>S2 c</w:t>
      </w:r>
      <w:r w:rsidR="005829F4" w:rsidRPr="00712A14">
        <w:rPr>
          <w:rFonts w:ascii="Times New Roman" w:hAnsi="Times New Roman" w:cs="Times New Roman"/>
        </w:rPr>
        <w:t>ells</w:t>
      </w:r>
      <w:r w:rsidR="00E112BB">
        <w:rPr>
          <w:rFonts w:ascii="Times New Roman" w:hAnsi="Times New Roman" w:cs="Times New Roman"/>
        </w:rPr>
        <w:t xml:space="preserve"> treated with appropriate dsRNA and transfected</w:t>
      </w:r>
      <w:r w:rsidR="005829F4" w:rsidRPr="00712A14">
        <w:rPr>
          <w:rFonts w:ascii="Times New Roman" w:hAnsi="Times New Roman" w:cs="Times New Roman"/>
        </w:rPr>
        <w:t xml:space="preserve"> were seeded on Concanavalin A (Con A) coated plates (Mat Tech) for 2 h</w:t>
      </w:r>
      <w:r w:rsidR="005829F4">
        <w:rPr>
          <w:rFonts w:ascii="Times New Roman" w:hAnsi="Times New Roman" w:cs="Times New Roman"/>
        </w:rPr>
        <w:t xml:space="preserve">ours prior to </w:t>
      </w:r>
      <w:r w:rsidR="005829F4" w:rsidRPr="00712A14">
        <w:rPr>
          <w:rFonts w:ascii="Times New Roman" w:hAnsi="Times New Roman" w:cs="Times New Roman"/>
        </w:rPr>
        <w:t>live-cell imaging</w:t>
      </w:r>
      <w:r w:rsidR="002111A4">
        <w:rPr>
          <w:rFonts w:ascii="Times New Roman" w:hAnsi="Times New Roman" w:cs="Times New Roman"/>
        </w:rPr>
        <w:t xml:space="preserve">. Total Internal Reflection Fluorescence (TIRF) Microscopy was utilized </w:t>
      </w:r>
      <w:r w:rsidR="00E112BB">
        <w:rPr>
          <w:rFonts w:ascii="Times New Roman" w:hAnsi="Times New Roman" w:cs="Times New Roman"/>
        </w:rPr>
        <w:t>to minimize background noise. T</w:t>
      </w:r>
      <w:r w:rsidR="006D70D4" w:rsidRPr="00712A14">
        <w:rPr>
          <w:rFonts w:ascii="Times New Roman" w:hAnsi="Times New Roman" w:cs="Times New Roman"/>
        </w:rPr>
        <w:t>ime-lapse mo</w:t>
      </w:r>
      <w:r w:rsidR="00E112BB">
        <w:rPr>
          <w:rFonts w:ascii="Times New Roman" w:hAnsi="Times New Roman" w:cs="Times New Roman"/>
        </w:rPr>
        <w:t>vies</w:t>
      </w:r>
      <w:r w:rsidR="002111A4">
        <w:rPr>
          <w:rFonts w:ascii="Times New Roman" w:hAnsi="Times New Roman" w:cs="Times New Roman"/>
        </w:rPr>
        <w:t xml:space="preserve"> </w:t>
      </w:r>
      <w:r w:rsidR="006D70D4" w:rsidRPr="00712A14">
        <w:rPr>
          <w:rFonts w:ascii="Times New Roman" w:hAnsi="Times New Roman" w:cs="Times New Roman"/>
        </w:rPr>
        <w:t>were acquired with a 100x</w:t>
      </w:r>
      <w:r w:rsidR="00E112BB">
        <w:rPr>
          <w:rFonts w:ascii="Times New Roman" w:hAnsi="Times New Roman" w:cs="Times New Roman"/>
        </w:rPr>
        <w:t xml:space="preserve"> objective with</w:t>
      </w:r>
      <w:r w:rsidR="006D70D4" w:rsidRPr="00712A14">
        <w:rPr>
          <w:rFonts w:ascii="Times New Roman" w:hAnsi="Times New Roman" w:cs="Times New Roman"/>
        </w:rPr>
        <w:t xml:space="preserve"> </w:t>
      </w:r>
      <w:r w:rsidR="00E112BB">
        <w:rPr>
          <w:rFonts w:ascii="Times New Roman" w:hAnsi="Times New Roman" w:cs="Times New Roman"/>
        </w:rPr>
        <w:t xml:space="preserve">a 1.45 </w:t>
      </w:r>
      <w:r w:rsidR="006D70D4" w:rsidRPr="00712A14">
        <w:rPr>
          <w:rFonts w:ascii="Times New Roman" w:hAnsi="Times New Roman" w:cs="Times New Roman"/>
        </w:rPr>
        <w:t xml:space="preserve">numerical aperture using the Nikon </w:t>
      </w:r>
      <w:r w:rsidR="00592373">
        <w:rPr>
          <w:rFonts w:ascii="Times New Roman" w:hAnsi="Times New Roman" w:cs="Times New Roman"/>
        </w:rPr>
        <w:t>TI2000</w:t>
      </w:r>
      <w:r w:rsidR="006D70D4" w:rsidRPr="00712A14">
        <w:rPr>
          <w:rFonts w:ascii="Times New Roman" w:hAnsi="Times New Roman" w:cs="Times New Roman"/>
        </w:rPr>
        <w:t xml:space="preserve"> Microscope</w:t>
      </w:r>
      <w:r w:rsidR="00E112BB">
        <w:rPr>
          <w:rFonts w:ascii="Times New Roman" w:hAnsi="Times New Roman" w:cs="Times New Roman"/>
        </w:rPr>
        <w:t>. Images were</w:t>
      </w:r>
      <w:r w:rsidR="002111A4">
        <w:rPr>
          <w:rFonts w:ascii="Times New Roman" w:hAnsi="Times New Roman" w:cs="Times New Roman"/>
        </w:rPr>
        <w:t xml:space="preserve"> </w:t>
      </w:r>
      <w:r w:rsidR="00E112BB">
        <w:rPr>
          <w:rFonts w:ascii="Times New Roman" w:hAnsi="Times New Roman" w:cs="Times New Roman"/>
        </w:rPr>
        <w:t>captured</w:t>
      </w:r>
      <w:r w:rsidR="00E112BB" w:rsidRPr="00E112BB">
        <w:rPr>
          <w:rFonts w:ascii="Times New Roman" w:hAnsi="Times New Roman" w:cs="Times New Roman"/>
        </w:rPr>
        <w:t xml:space="preserve"> </w:t>
      </w:r>
      <w:r w:rsidR="00E112BB" w:rsidRPr="00712A14">
        <w:rPr>
          <w:rFonts w:ascii="Times New Roman" w:hAnsi="Times New Roman" w:cs="Times New Roman"/>
        </w:rPr>
        <w:t>every second for 90-120 seconds</w:t>
      </w:r>
      <w:r w:rsidR="00E112BB">
        <w:rPr>
          <w:rFonts w:ascii="Times New Roman" w:hAnsi="Times New Roman" w:cs="Times New Roman"/>
        </w:rPr>
        <w:t xml:space="preserve"> with the</w:t>
      </w:r>
      <w:r w:rsidR="006D70D4" w:rsidRPr="00712A14">
        <w:rPr>
          <w:rFonts w:ascii="Times New Roman" w:hAnsi="Times New Roman" w:cs="Times New Roman"/>
        </w:rPr>
        <w:t xml:space="preserve"> Andor CCD camera. </w:t>
      </w:r>
      <w:r w:rsidR="00FF418E" w:rsidRPr="00712A14">
        <w:rPr>
          <w:rFonts w:ascii="Times New Roman" w:hAnsi="Times New Roman" w:cs="Times New Roman"/>
        </w:rPr>
        <w:t>Nikon Element Software drove the Nikon microscope</w:t>
      </w:r>
      <w:r w:rsidR="006D70D4" w:rsidRPr="00712A14">
        <w:rPr>
          <w:rFonts w:ascii="Times New Roman" w:hAnsi="Times New Roman" w:cs="Times New Roman"/>
        </w:rPr>
        <w:t xml:space="preserve">. </w:t>
      </w:r>
    </w:p>
    <w:p w14:paraId="51836F8B" w14:textId="77777777" w:rsidR="006D70D4" w:rsidRPr="00712A14" w:rsidRDefault="006D70D4" w:rsidP="006D70D4">
      <w:pPr>
        <w:rPr>
          <w:rFonts w:ascii="Times New Roman" w:hAnsi="Times New Roman" w:cs="Times New Roman"/>
        </w:rPr>
      </w:pPr>
    </w:p>
    <w:p w14:paraId="3A5B059B" w14:textId="77777777" w:rsidR="006D70D4" w:rsidRPr="00712A14" w:rsidRDefault="006D70D4" w:rsidP="00A77523">
      <w:pPr>
        <w:outlineLvl w:val="0"/>
        <w:rPr>
          <w:rFonts w:ascii="Times New Roman" w:hAnsi="Times New Roman" w:cs="Times New Roman"/>
        </w:rPr>
      </w:pPr>
      <w:r w:rsidRPr="00712A14">
        <w:rPr>
          <w:rFonts w:ascii="Times New Roman" w:hAnsi="Times New Roman" w:cs="Times New Roman"/>
        </w:rPr>
        <w:t>E. Automated EB1-Comet tracking</w:t>
      </w:r>
    </w:p>
    <w:p w14:paraId="50F2EA8B" w14:textId="77777777" w:rsidR="006D70D4" w:rsidRPr="00712A14" w:rsidRDefault="006D70D4" w:rsidP="006D70D4">
      <w:pPr>
        <w:rPr>
          <w:rFonts w:ascii="Times New Roman" w:hAnsi="Times New Roman" w:cs="Times New Roman"/>
        </w:rPr>
      </w:pPr>
      <w:r w:rsidRPr="00712A14">
        <w:rPr>
          <w:rFonts w:ascii="Times New Roman" w:hAnsi="Times New Roman" w:cs="Times New Roman"/>
        </w:rPr>
        <w:tab/>
      </w:r>
    </w:p>
    <w:p w14:paraId="121CAB2B" w14:textId="562ED258" w:rsidR="006D70D4" w:rsidRDefault="006D70D4" w:rsidP="006D70D4">
      <w:pPr>
        <w:spacing w:line="480" w:lineRule="auto"/>
        <w:rPr>
          <w:rFonts w:ascii="Times New Roman" w:hAnsi="Times New Roman" w:cs="Times New Roman"/>
        </w:rPr>
      </w:pPr>
      <w:r w:rsidRPr="00712A14">
        <w:rPr>
          <w:rFonts w:ascii="Times New Roman" w:hAnsi="Times New Roman" w:cs="Times New Roman"/>
        </w:rPr>
        <w:t xml:space="preserve"> </w:t>
      </w:r>
      <w:r w:rsidRPr="00712A14">
        <w:rPr>
          <w:rFonts w:ascii="Times New Roman" w:hAnsi="Times New Roman" w:cs="Times New Roman"/>
        </w:rPr>
        <w:tab/>
        <w:t xml:space="preserve">EB1-tRFP velocities were acquired from time-lapse movies (described earlier) using the Automated Tracking Feature in the Nikon Elements Software. For each cell, </w:t>
      </w:r>
      <w:r w:rsidR="00E112BB">
        <w:rPr>
          <w:rFonts w:ascii="Times New Roman" w:hAnsi="Times New Roman" w:cs="Times New Roman"/>
        </w:rPr>
        <w:t>a region of i</w:t>
      </w:r>
      <w:r w:rsidR="0067523A">
        <w:rPr>
          <w:rFonts w:ascii="Times New Roman" w:hAnsi="Times New Roman" w:cs="Times New Roman"/>
        </w:rPr>
        <w:t>nterest</w:t>
      </w:r>
      <w:r w:rsidRPr="00712A14">
        <w:rPr>
          <w:rFonts w:ascii="Times New Roman" w:hAnsi="Times New Roman" w:cs="Times New Roman"/>
        </w:rPr>
        <w:t xml:space="preserve"> was cropped in order to remove areas of the cell containing crowded MT networks that are difficult to track. </w:t>
      </w:r>
      <w:r w:rsidR="00BF0B22">
        <w:rPr>
          <w:rFonts w:ascii="Times New Roman" w:hAnsi="Times New Roman" w:cs="Times New Roman"/>
        </w:rPr>
        <w:t>Nikon Elements Software’s Background S</w:t>
      </w:r>
      <w:r w:rsidR="00163D13">
        <w:rPr>
          <w:rFonts w:ascii="Times New Roman" w:hAnsi="Times New Roman" w:cs="Times New Roman"/>
        </w:rPr>
        <w:t>ubtraction</w:t>
      </w:r>
      <w:r w:rsidR="00BF0B22">
        <w:rPr>
          <w:rFonts w:ascii="Times New Roman" w:hAnsi="Times New Roman" w:cs="Times New Roman"/>
        </w:rPr>
        <w:t xml:space="preserve"> Toolkit</w:t>
      </w:r>
      <w:r w:rsidR="00163D13">
        <w:rPr>
          <w:rFonts w:ascii="Times New Roman" w:hAnsi="Times New Roman" w:cs="Times New Roman"/>
        </w:rPr>
        <w:t xml:space="preserve"> </w:t>
      </w:r>
      <w:r w:rsidR="00BF0B22">
        <w:rPr>
          <w:rFonts w:ascii="Times New Roman" w:hAnsi="Times New Roman" w:cs="Times New Roman"/>
        </w:rPr>
        <w:t>removed any unwanted noise from the background of the images,</w:t>
      </w:r>
      <w:r w:rsidR="00163D13">
        <w:rPr>
          <w:rFonts w:ascii="Times New Roman" w:hAnsi="Times New Roman" w:cs="Times New Roman"/>
        </w:rPr>
        <w:t xml:space="preserve"> </w:t>
      </w:r>
      <w:r w:rsidR="00E112BB">
        <w:rPr>
          <w:rFonts w:ascii="Times New Roman" w:hAnsi="Times New Roman" w:cs="Times New Roman"/>
        </w:rPr>
        <w:t>and a</w:t>
      </w:r>
      <w:r w:rsidRPr="00712A14">
        <w:rPr>
          <w:rFonts w:ascii="Times New Roman" w:hAnsi="Times New Roman" w:cs="Times New Roman"/>
        </w:rPr>
        <w:t xml:space="preserve"> threshold was manually set to identify</w:t>
      </w:r>
      <w:r w:rsidR="00163D13">
        <w:rPr>
          <w:rFonts w:ascii="Times New Roman" w:hAnsi="Times New Roman" w:cs="Times New Roman"/>
        </w:rPr>
        <w:t xml:space="preserve"> the signal from EB1-tRFP comets</w:t>
      </w:r>
      <w:r w:rsidRPr="00712A14">
        <w:rPr>
          <w:rFonts w:ascii="Times New Roman" w:hAnsi="Times New Roman" w:cs="Times New Roman"/>
        </w:rPr>
        <w:t xml:space="preserve">.  The software then used the segmented images to delineate tracks based on the moving </w:t>
      </w:r>
      <w:r w:rsidRPr="00DA26CE">
        <w:rPr>
          <w:rFonts w:ascii="Times New Roman" w:hAnsi="Times New Roman" w:cs="Times New Roman"/>
        </w:rPr>
        <w:t>signal</w:t>
      </w:r>
      <w:r w:rsidR="0067523A">
        <w:rPr>
          <w:rFonts w:ascii="Times New Roman" w:hAnsi="Times New Roman" w:cs="Times New Roman"/>
        </w:rPr>
        <w:t>, and</w:t>
      </w:r>
      <w:r w:rsidRPr="00712A14">
        <w:rPr>
          <w:rFonts w:ascii="Times New Roman" w:hAnsi="Times New Roman" w:cs="Times New Roman"/>
        </w:rPr>
        <w:t xml:space="preserve"> the microtubule growth velocity</w:t>
      </w:r>
      <w:r w:rsidR="0067523A">
        <w:rPr>
          <w:rFonts w:ascii="Times New Roman" w:hAnsi="Times New Roman" w:cs="Times New Roman"/>
        </w:rPr>
        <w:t xml:space="preserve"> was calculated</w:t>
      </w:r>
      <w:r w:rsidRPr="00712A14">
        <w:rPr>
          <w:rFonts w:ascii="Times New Roman" w:hAnsi="Times New Roman" w:cs="Times New Roman"/>
        </w:rPr>
        <w:t xml:space="preserve"> by analyzing the distance travelled from one track point to the next. The average velocity of each track was then calculated and compared using the statistical software, Prism. In all calculations, the data from cells of the same treatment were pooled (Figure A1).</w:t>
      </w:r>
    </w:p>
    <w:p w14:paraId="15D03F4B" w14:textId="77777777" w:rsidR="006D70D4" w:rsidRPr="00712A14" w:rsidRDefault="006D70D4" w:rsidP="006D70D4">
      <w:pPr>
        <w:rPr>
          <w:rFonts w:ascii="Times New Roman" w:hAnsi="Times New Roman" w:cs="Times New Roman"/>
        </w:rPr>
      </w:pPr>
    </w:p>
    <w:p w14:paraId="7118D272" w14:textId="77777777" w:rsidR="006D70D4" w:rsidRPr="00712A14" w:rsidRDefault="006D70D4" w:rsidP="00A77523">
      <w:pPr>
        <w:spacing w:line="480" w:lineRule="auto"/>
        <w:outlineLvl w:val="0"/>
        <w:rPr>
          <w:rFonts w:ascii="Times New Roman" w:hAnsi="Times New Roman" w:cs="Times New Roman"/>
          <w:b/>
          <w:color w:val="000000" w:themeColor="text1"/>
        </w:rPr>
      </w:pPr>
      <w:r w:rsidRPr="00712A14">
        <w:rPr>
          <w:rFonts w:ascii="Times New Roman" w:hAnsi="Times New Roman" w:cs="Times New Roman"/>
          <w:b/>
          <w:color w:val="000000" w:themeColor="text1"/>
        </w:rPr>
        <w:t>Results</w:t>
      </w:r>
    </w:p>
    <w:p w14:paraId="604E5413" w14:textId="2BD62212" w:rsidR="006D70D4" w:rsidRPr="00F7329E" w:rsidRDefault="005829F4" w:rsidP="006D70D4">
      <w:pPr>
        <w:spacing w:line="480" w:lineRule="auto"/>
        <w:rPr>
          <w:rFonts w:ascii="Times New Roman" w:hAnsi="Times New Roman" w:cs="Times New Roman"/>
          <w:i/>
          <w:color w:val="000000" w:themeColor="text1"/>
        </w:rPr>
      </w:pPr>
      <w:r>
        <w:rPr>
          <w:rFonts w:ascii="Times New Roman" w:hAnsi="Times New Roman" w:cs="Times New Roman"/>
          <w:i/>
          <w:color w:val="000000" w:themeColor="text1"/>
        </w:rPr>
        <w:t xml:space="preserve">Residues 1596-1852 of the </w:t>
      </w:r>
      <w:r w:rsidR="00E112BB">
        <w:rPr>
          <w:rFonts w:ascii="Times New Roman" w:hAnsi="Times New Roman" w:cs="Times New Roman"/>
          <w:i/>
          <w:color w:val="000000" w:themeColor="text1"/>
        </w:rPr>
        <w:t>C-</w:t>
      </w:r>
      <w:r w:rsidR="00B72AF4">
        <w:rPr>
          <w:rFonts w:ascii="Times New Roman" w:hAnsi="Times New Roman" w:cs="Times New Roman"/>
          <w:i/>
          <w:color w:val="000000" w:themeColor="text1"/>
        </w:rPr>
        <w:t>t</w:t>
      </w:r>
      <w:r w:rsidR="00E112BB">
        <w:rPr>
          <w:rFonts w:ascii="Times New Roman" w:hAnsi="Times New Roman" w:cs="Times New Roman"/>
          <w:i/>
          <w:color w:val="000000" w:themeColor="text1"/>
        </w:rPr>
        <w:t xml:space="preserve">erminal </w:t>
      </w:r>
      <w:r w:rsidR="00B72AF4">
        <w:rPr>
          <w:rFonts w:ascii="Times New Roman" w:hAnsi="Times New Roman" w:cs="Times New Roman"/>
          <w:i/>
          <w:color w:val="000000" w:themeColor="text1"/>
        </w:rPr>
        <w:t>r</w:t>
      </w:r>
      <w:r w:rsidR="00E112BB">
        <w:rPr>
          <w:rFonts w:ascii="Times New Roman" w:hAnsi="Times New Roman" w:cs="Times New Roman"/>
          <w:i/>
          <w:color w:val="000000" w:themeColor="text1"/>
        </w:rPr>
        <w:t xml:space="preserve">egion of Msps </w:t>
      </w:r>
      <w:r w:rsidR="00FC32F1">
        <w:rPr>
          <w:rFonts w:ascii="Times New Roman" w:hAnsi="Times New Roman" w:cs="Times New Roman"/>
          <w:i/>
          <w:color w:val="000000" w:themeColor="text1"/>
        </w:rPr>
        <w:t xml:space="preserve">required for proper localization of the FL molecule and </w:t>
      </w:r>
      <w:r w:rsidR="00E112BB">
        <w:rPr>
          <w:rFonts w:ascii="Times New Roman" w:hAnsi="Times New Roman" w:cs="Times New Roman"/>
          <w:i/>
          <w:color w:val="000000" w:themeColor="text1"/>
        </w:rPr>
        <w:t>are</w:t>
      </w:r>
      <w:r w:rsidR="006D70D4" w:rsidRPr="00F7329E">
        <w:rPr>
          <w:rFonts w:ascii="Times New Roman" w:hAnsi="Times New Roman" w:cs="Times New Roman"/>
          <w:i/>
          <w:color w:val="000000" w:themeColor="text1"/>
        </w:rPr>
        <w:t xml:space="preserve"> necessary to promote </w:t>
      </w:r>
      <w:r w:rsidR="00F54FCC">
        <w:rPr>
          <w:rFonts w:ascii="Times New Roman" w:hAnsi="Times New Roman" w:cs="Times New Roman"/>
          <w:i/>
          <w:color w:val="000000" w:themeColor="text1"/>
        </w:rPr>
        <w:t xml:space="preserve">MT </w:t>
      </w:r>
      <w:r w:rsidR="006D70D4" w:rsidRPr="00F7329E">
        <w:rPr>
          <w:rFonts w:ascii="Times New Roman" w:hAnsi="Times New Roman" w:cs="Times New Roman"/>
          <w:i/>
          <w:color w:val="000000" w:themeColor="text1"/>
        </w:rPr>
        <w:t xml:space="preserve">growth </w:t>
      </w:r>
    </w:p>
    <w:p w14:paraId="37FC5610" w14:textId="665B0943" w:rsidR="006D70D4" w:rsidRPr="00712A14" w:rsidRDefault="00B72AF4" w:rsidP="006D70D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To </w:t>
      </w:r>
      <w:r w:rsidRPr="00712A14">
        <w:rPr>
          <w:rFonts w:ascii="Times New Roman" w:hAnsi="Times New Roman" w:cs="Times New Roman"/>
          <w:color w:val="000000" w:themeColor="text1"/>
        </w:rPr>
        <w:t>examine</w:t>
      </w:r>
      <w:r w:rsidR="006D70D4" w:rsidRPr="00712A14">
        <w:rPr>
          <w:rFonts w:ascii="Times New Roman" w:hAnsi="Times New Roman" w:cs="Times New Roman"/>
          <w:color w:val="000000" w:themeColor="text1"/>
        </w:rPr>
        <w:t xml:space="preserve"> the </w:t>
      </w:r>
      <w:r>
        <w:rPr>
          <w:rFonts w:ascii="Times New Roman" w:hAnsi="Times New Roman" w:cs="Times New Roman"/>
          <w:color w:val="000000" w:themeColor="text1"/>
        </w:rPr>
        <w:t>role of the</w:t>
      </w:r>
      <w:r w:rsidR="006D70D4">
        <w:rPr>
          <w:rFonts w:ascii="Times New Roman" w:hAnsi="Times New Roman" w:cs="Times New Roman"/>
          <w:color w:val="000000" w:themeColor="text1"/>
        </w:rPr>
        <w:t xml:space="preserve"> </w:t>
      </w:r>
      <w:r w:rsidR="00BF0B22">
        <w:rPr>
          <w:rFonts w:ascii="Times New Roman" w:hAnsi="Times New Roman" w:cs="Times New Roman"/>
          <w:color w:val="000000" w:themeColor="text1"/>
        </w:rPr>
        <w:t>C-t</w:t>
      </w:r>
      <w:r w:rsidR="006D70D4" w:rsidRPr="00712A14">
        <w:rPr>
          <w:rFonts w:ascii="Times New Roman" w:hAnsi="Times New Roman" w:cs="Times New Roman"/>
          <w:color w:val="000000" w:themeColor="text1"/>
        </w:rPr>
        <w:t xml:space="preserve">erminal region </w:t>
      </w:r>
      <w:r>
        <w:rPr>
          <w:rFonts w:ascii="Times New Roman" w:hAnsi="Times New Roman" w:cs="Times New Roman"/>
          <w:color w:val="000000" w:themeColor="text1"/>
        </w:rPr>
        <w:t xml:space="preserve">of Msps </w:t>
      </w:r>
      <w:r w:rsidR="006D70D4" w:rsidRPr="00712A14">
        <w:rPr>
          <w:rFonts w:ascii="Times New Roman" w:hAnsi="Times New Roman" w:cs="Times New Roman"/>
          <w:color w:val="000000" w:themeColor="text1"/>
        </w:rPr>
        <w:t>as a regulator of MT growth velocities</w:t>
      </w:r>
      <w:r>
        <w:rPr>
          <w:rFonts w:ascii="Times New Roman" w:hAnsi="Times New Roman" w:cs="Times New Roman"/>
          <w:color w:val="000000" w:themeColor="text1"/>
        </w:rPr>
        <w:t xml:space="preserve"> </w:t>
      </w:r>
      <w:r w:rsidR="006D70D4" w:rsidRPr="00712A14">
        <w:rPr>
          <w:rFonts w:ascii="Times New Roman" w:hAnsi="Times New Roman" w:cs="Times New Roman"/>
          <w:color w:val="000000" w:themeColor="text1"/>
        </w:rPr>
        <w:t xml:space="preserve">Msps knock-down </w:t>
      </w:r>
      <w:r>
        <w:rPr>
          <w:rFonts w:ascii="Times New Roman" w:hAnsi="Times New Roman" w:cs="Times New Roman"/>
          <w:color w:val="000000" w:themeColor="text1"/>
        </w:rPr>
        <w:t xml:space="preserve">and rescue </w:t>
      </w:r>
      <w:r w:rsidR="006D70D4" w:rsidRPr="00712A14">
        <w:rPr>
          <w:rFonts w:ascii="Times New Roman" w:hAnsi="Times New Roman" w:cs="Times New Roman"/>
          <w:color w:val="000000" w:themeColor="text1"/>
        </w:rPr>
        <w:t>experiments were conducted in S2 cells</w:t>
      </w:r>
      <w:r w:rsidR="0067523A">
        <w:rPr>
          <w:rFonts w:ascii="Times New Roman" w:hAnsi="Times New Roman" w:cs="Times New Roman"/>
          <w:color w:val="000000" w:themeColor="text1"/>
        </w:rPr>
        <w:t xml:space="preserve">. </w:t>
      </w:r>
      <w:r>
        <w:rPr>
          <w:rFonts w:ascii="Times New Roman" w:hAnsi="Times New Roman" w:cs="Times New Roman"/>
          <w:color w:val="000000" w:themeColor="text1"/>
        </w:rPr>
        <w:t>Since Msps k</w:t>
      </w:r>
      <w:r w:rsidR="0067523A">
        <w:rPr>
          <w:rFonts w:ascii="Times New Roman" w:hAnsi="Times New Roman" w:cs="Times New Roman"/>
          <w:color w:val="000000" w:themeColor="text1"/>
        </w:rPr>
        <w:t xml:space="preserve">nock </w:t>
      </w:r>
      <w:r>
        <w:rPr>
          <w:rFonts w:ascii="Times New Roman" w:hAnsi="Times New Roman" w:cs="Times New Roman"/>
          <w:color w:val="000000" w:themeColor="text1"/>
        </w:rPr>
        <w:t xml:space="preserve">down decreases </w:t>
      </w:r>
      <w:r w:rsidR="0067523A">
        <w:rPr>
          <w:rFonts w:ascii="Times New Roman" w:hAnsi="Times New Roman" w:cs="Times New Roman"/>
          <w:color w:val="000000" w:themeColor="text1"/>
        </w:rPr>
        <w:t>MT growth rates</w:t>
      </w:r>
      <w:r w:rsidR="00C13872">
        <w:rPr>
          <w:rFonts w:ascii="Times New Roman" w:hAnsi="Times New Roman" w:cs="Times New Roman"/>
          <w:color w:val="000000" w:themeColor="text1"/>
          <w:vertAlign w:val="superscript"/>
        </w:rPr>
        <w:t>9</w:t>
      </w:r>
      <w:r w:rsidR="00791783">
        <w:rPr>
          <w:rFonts w:ascii="Times New Roman" w:hAnsi="Times New Roman" w:cs="Times New Roman"/>
          <w:color w:val="000000" w:themeColor="text1"/>
        </w:rPr>
        <w:t>, I hypothesized that the</w:t>
      </w:r>
      <w:r w:rsidR="0067523A">
        <w:rPr>
          <w:rFonts w:ascii="Times New Roman" w:hAnsi="Times New Roman" w:cs="Times New Roman"/>
          <w:color w:val="000000" w:themeColor="text1"/>
        </w:rPr>
        <w:t xml:space="preserve"> C-</w:t>
      </w:r>
      <w:r>
        <w:rPr>
          <w:rFonts w:ascii="Times New Roman" w:hAnsi="Times New Roman" w:cs="Times New Roman"/>
          <w:color w:val="000000" w:themeColor="text1"/>
        </w:rPr>
        <w:t>t</w:t>
      </w:r>
      <w:r w:rsidR="0067523A">
        <w:rPr>
          <w:rFonts w:ascii="Times New Roman" w:hAnsi="Times New Roman" w:cs="Times New Roman"/>
          <w:color w:val="000000" w:themeColor="text1"/>
        </w:rPr>
        <w:t xml:space="preserve">erminal </w:t>
      </w:r>
      <w:r>
        <w:rPr>
          <w:rFonts w:ascii="Times New Roman" w:hAnsi="Times New Roman" w:cs="Times New Roman"/>
          <w:color w:val="000000" w:themeColor="text1"/>
        </w:rPr>
        <w:t>r</w:t>
      </w:r>
      <w:r w:rsidR="00793DC1">
        <w:rPr>
          <w:rFonts w:ascii="Times New Roman" w:hAnsi="Times New Roman" w:cs="Times New Roman"/>
          <w:color w:val="000000" w:themeColor="text1"/>
        </w:rPr>
        <w:t>egion of Msps</w:t>
      </w:r>
      <w:r>
        <w:rPr>
          <w:rFonts w:ascii="Times New Roman" w:hAnsi="Times New Roman" w:cs="Times New Roman"/>
          <w:color w:val="000000" w:themeColor="text1"/>
        </w:rPr>
        <w:t xml:space="preserve"> is required fo</w:t>
      </w:r>
      <w:r w:rsidR="00791783">
        <w:rPr>
          <w:rFonts w:ascii="Times New Roman" w:hAnsi="Times New Roman" w:cs="Times New Roman"/>
          <w:color w:val="000000" w:themeColor="text1"/>
        </w:rPr>
        <w:t xml:space="preserve">r wild type MT growth </w:t>
      </w:r>
      <w:r w:rsidR="00FF418E">
        <w:rPr>
          <w:rFonts w:ascii="Times New Roman" w:hAnsi="Times New Roman" w:cs="Times New Roman"/>
          <w:color w:val="000000" w:themeColor="text1"/>
        </w:rPr>
        <w:t>velocities</w:t>
      </w:r>
      <w:r>
        <w:rPr>
          <w:rFonts w:ascii="Times New Roman" w:hAnsi="Times New Roman" w:cs="Times New Roman"/>
          <w:color w:val="000000" w:themeColor="text1"/>
        </w:rPr>
        <w:t xml:space="preserve">.  To test this </w:t>
      </w:r>
      <w:r w:rsidR="00791783">
        <w:rPr>
          <w:rFonts w:ascii="Times New Roman" w:hAnsi="Times New Roman" w:cs="Times New Roman"/>
          <w:color w:val="000000" w:themeColor="text1"/>
        </w:rPr>
        <w:t>hypothesis,</w:t>
      </w:r>
      <w:r>
        <w:rPr>
          <w:rFonts w:ascii="Times New Roman" w:hAnsi="Times New Roman" w:cs="Times New Roman"/>
          <w:color w:val="000000" w:themeColor="text1"/>
        </w:rPr>
        <w:t xml:space="preserve"> I </w:t>
      </w:r>
      <w:r w:rsidR="00793DC1">
        <w:rPr>
          <w:rFonts w:ascii="Times New Roman" w:hAnsi="Times New Roman" w:cs="Times New Roman"/>
          <w:color w:val="000000" w:themeColor="text1"/>
        </w:rPr>
        <w:t>e</w:t>
      </w:r>
      <w:r>
        <w:rPr>
          <w:rFonts w:ascii="Times New Roman" w:hAnsi="Times New Roman" w:cs="Times New Roman"/>
          <w:color w:val="000000" w:themeColor="text1"/>
        </w:rPr>
        <w:t xml:space="preserve">xamined </w:t>
      </w:r>
      <w:r w:rsidR="00793DC1">
        <w:rPr>
          <w:rFonts w:ascii="Times New Roman" w:hAnsi="Times New Roman" w:cs="Times New Roman"/>
          <w:color w:val="000000" w:themeColor="text1"/>
        </w:rPr>
        <w:t xml:space="preserve">whether </w:t>
      </w:r>
      <w:r>
        <w:rPr>
          <w:rFonts w:ascii="Times New Roman" w:hAnsi="Times New Roman" w:cs="Times New Roman"/>
          <w:color w:val="000000" w:themeColor="text1"/>
        </w:rPr>
        <w:t xml:space="preserve">a </w:t>
      </w:r>
      <w:r w:rsidR="006D70D4" w:rsidRPr="00712A14">
        <w:rPr>
          <w:rFonts w:ascii="Times New Roman" w:hAnsi="Times New Roman" w:cs="Times New Roman"/>
          <w:color w:val="000000" w:themeColor="text1"/>
        </w:rPr>
        <w:t xml:space="preserve">Msps truncated-eGFP construct (ΔTOG6) </w:t>
      </w:r>
      <w:r>
        <w:rPr>
          <w:rFonts w:ascii="Times New Roman" w:hAnsi="Times New Roman" w:cs="Times New Roman"/>
          <w:color w:val="000000" w:themeColor="text1"/>
        </w:rPr>
        <w:t xml:space="preserve">could </w:t>
      </w:r>
      <w:r w:rsidR="00791783">
        <w:rPr>
          <w:rFonts w:ascii="Times New Roman" w:hAnsi="Times New Roman" w:cs="Times New Roman"/>
          <w:color w:val="000000" w:themeColor="text1"/>
        </w:rPr>
        <w:t xml:space="preserve">localize to the MT plus and/or </w:t>
      </w:r>
      <w:r>
        <w:rPr>
          <w:rFonts w:ascii="Times New Roman" w:hAnsi="Times New Roman" w:cs="Times New Roman"/>
          <w:color w:val="000000" w:themeColor="text1"/>
        </w:rPr>
        <w:t>rescue MT growth velocities</w:t>
      </w:r>
      <w:r w:rsidR="0079178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6439E1">
        <w:rPr>
          <w:rFonts w:ascii="Times New Roman" w:hAnsi="Times New Roman" w:cs="Times New Roman"/>
          <w:color w:val="000000" w:themeColor="text1"/>
        </w:rPr>
        <w:t>T</w:t>
      </w:r>
      <w:r w:rsidR="006D70D4" w:rsidRPr="00712A14">
        <w:rPr>
          <w:rFonts w:ascii="Times New Roman" w:hAnsi="Times New Roman" w:cs="Times New Roman"/>
          <w:color w:val="000000" w:themeColor="text1"/>
        </w:rPr>
        <w:t xml:space="preserve">his </w:t>
      </w:r>
      <w:r w:rsidR="00791783">
        <w:rPr>
          <w:rFonts w:ascii="Times New Roman" w:hAnsi="Times New Roman" w:cs="Times New Roman"/>
          <w:color w:val="000000" w:themeColor="text1"/>
        </w:rPr>
        <w:t xml:space="preserve">TOG6 </w:t>
      </w:r>
      <w:r w:rsidR="006D70D4" w:rsidRPr="00712A14">
        <w:rPr>
          <w:rFonts w:ascii="Times New Roman" w:hAnsi="Times New Roman" w:cs="Times New Roman"/>
          <w:color w:val="000000" w:themeColor="text1"/>
        </w:rPr>
        <w:t xml:space="preserve">region had previously been hypothesized to be </w:t>
      </w:r>
      <w:r w:rsidR="006D70D4">
        <w:rPr>
          <w:rFonts w:ascii="Times New Roman" w:hAnsi="Times New Roman" w:cs="Times New Roman"/>
          <w:color w:val="000000" w:themeColor="text1"/>
        </w:rPr>
        <w:t xml:space="preserve">a </w:t>
      </w:r>
      <w:r w:rsidR="006D70D4" w:rsidRPr="00712A14">
        <w:rPr>
          <w:rFonts w:ascii="Times New Roman" w:hAnsi="Times New Roman" w:cs="Times New Roman"/>
          <w:color w:val="000000" w:themeColor="text1"/>
        </w:rPr>
        <w:t>TOG domain</w:t>
      </w:r>
      <w:r w:rsidR="006439E1">
        <w:rPr>
          <w:rFonts w:ascii="Times New Roman" w:hAnsi="Times New Roman" w:cs="Times New Roman"/>
          <w:color w:val="000000" w:themeColor="text1"/>
        </w:rPr>
        <w:t xml:space="preserve"> and upon performing a species alignment analysis it was found that this region contains many conserved residues</w:t>
      </w:r>
      <w:r w:rsidR="004B72AA">
        <w:rPr>
          <w:rFonts w:ascii="Times New Roman" w:hAnsi="Times New Roman" w:cs="Times New Roman"/>
          <w:color w:val="000000" w:themeColor="text1"/>
          <w:vertAlign w:val="superscript"/>
        </w:rPr>
        <w:t>14</w:t>
      </w:r>
      <w:r w:rsidR="00A9092B">
        <w:rPr>
          <w:rFonts w:ascii="Times New Roman" w:hAnsi="Times New Roman" w:cs="Times New Roman"/>
          <w:color w:val="000000" w:themeColor="text1"/>
        </w:rPr>
        <w:t xml:space="preserve"> (Figure 3B</w:t>
      </w:r>
      <w:r w:rsidR="00BF0B22">
        <w:rPr>
          <w:rFonts w:ascii="Times New Roman" w:hAnsi="Times New Roman" w:cs="Times New Roman"/>
          <w:color w:val="000000" w:themeColor="text1"/>
        </w:rPr>
        <w:t>)</w:t>
      </w:r>
      <w:r w:rsidR="006D70D4" w:rsidRPr="00712A14">
        <w:rPr>
          <w:rFonts w:ascii="Times New Roman" w:hAnsi="Times New Roman" w:cs="Times New Roman"/>
          <w:color w:val="000000" w:themeColor="text1"/>
        </w:rPr>
        <w:t>.</w:t>
      </w:r>
      <w:r w:rsidR="0067523A">
        <w:rPr>
          <w:rFonts w:ascii="Times New Roman" w:hAnsi="Times New Roman" w:cs="Times New Roman"/>
          <w:color w:val="000000" w:themeColor="text1"/>
        </w:rPr>
        <w:t xml:space="preserve"> </w:t>
      </w:r>
    </w:p>
    <w:p w14:paraId="667E72A3" w14:textId="0522F29C" w:rsidR="006D70D4" w:rsidRPr="00712A14" w:rsidRDefault="006D70D4" w:rsidP="006D70D4">
      <w:pPr>
        <w:spacing w:line="480" w:lineRule="auto"/>
        <w:rPr>
          <w:rFonts w:ascii="Times New Roman" w:hAnsi="Times New Roman" w:cs="Times New Roman"/>
          <w:color w:val="000000" w:themeColor="text1"/>
        </w:rPr>
      </w:pPr>
      <w:r w:rsidRPr="00712A14">
        <w:rPr>
          <w:rFonts w:ascii="Times New Roman" w:hAnsi="Times New Roman" w:cs="Times New Roman"/>
          <w:color w:val="000000" w:themeColor="text1"/>
        </w:rPr>
        <w:t xml:space="preserve"> </w:t>
      </w:r>
      <w:r w:rsidR="00A9092B">
        <w:rPr>
          <w:rFonts w:ascii="Times New Roman" w:hAnsi="Times New Roman" w:cs="Times New Roman"/>
          <w:noProof/>
          <w:color w:val="000000" w:themeColor="text1"/>
        </w:rPr>
        <w:drawing>
          <wp:inline distT="0" distB="0" distL="0" distR="0" wp14:anchorId="52A7174E" wp14:editId="7C4884FE">
            <wp:extent cx="5935980" cy="1584960"/>
            <wp:effectExtent l="0" t="0" r="7620" b="0"/>
            <wp:docPr id="11" name="Picture 11" descr="Honors%20Thesis%20TOG%20Constru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ors%20Thesis%20TOG%20Construc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1584960"/>
                    </a:xfrm>
                    <a:prstGeom prst="rect">
                      <a:avLst/>
                    </a:prstGeom>
                    <a:noFill/>
                    <a:ln>
                      <a:noFill/>
                    </a:ln>
                  </pic:spPr>
                </pic:pic>
              </a:graphicData>
            </a:graphic>
          </wp:inline>
        </w:drawing>
      </w:r>
    </w:p>
    <w:p w14:paraId="1C00B45A" w14:textId="6AB30642" w:rsidR="006D70D4" w:rsidRPr="00712A14" w:rsidRDefault="00713A80" w:rsidP="006D70D4">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91F79A4" wp14:editId="1D0883BF">
            <wp:extent cx="5935980" cy="3649980"/>
            <wp:effectExtent l="0" t="0" r="7620" b="7620"/>
            <wp:docPr id="15" name="Picture 15" descr="Honors%20Thesis%20Figure%20Al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ors%20Thesis%20Figure%20Allign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649980"/>
                    </a:xfrm>
                    <a:prstGeom prst="rect">
                      <a:avLst/>
                    </a:prstGeom>
                    <a:noFill/>
                    <a:ln>
                      <a:noFill/>
                    </a:ln>
                  </pic:spPr>
                </pic:pic>
              </a:graphicData>
            </a:graphic>
          </wp:inline>
        </w:drawing>
      </w:r>
    </w:p>
    <w:p w14:paraId="6B877DB8" w14:textId="271E648D" w:rsidR="00A9092B" w:rsidRDefault="00F81ACB" w:rsidP="006D70D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An observable decrease in signal at the MT tip is seen for cells treated and transfected with Msps dsRNA + </w:t>
      </w:r>
      <w:r w:rsidRPr="00712A14">
        <w:rPr>
          <w:rFonts w:ascii="Times New Roman" w:hAnsi="Times New Roman" w:cs="Times New Roman"/>
          <w:color w:val="000000" w:themeColor="text1"/>
        </w:rPr>
        <w:t>ΔTOG6</w:t>
      </w:r>
      <w:r>
        <w:rPr>
          <w:rFonts w:ascii="Times New Roman" w:hAnsi="Times New Roman" w:cs="Times New Roman"/>
          <w:color w:val="000000" w:themeColor="text1"/>
        </w:rPr>
        <w:t xml:space="preserve"> as compared to cells treated and transfected with Msps dsRNA + FL Msps </w:t>
      </w:r>
      <w:r w:rsidR="00A9092B">
        <w:rPr>
          <w:rFonts w:ascii="Times New Roman" w:hAnsi="Times New Roman" w:cs="Times New Roman"/>
          <w:color w:val="000000" w:themeColor="text1"/>
        </w:rPr>
        <w:t>(Figure 4</w:t>
      </w:r>
      <w:r>
        <w:rPr>
          <w:rFonts w:ascii="Times New Roman" w:hAnsi="Times New Roman" w:cs="Times New Roman"/>
          <w:color w:val="000000" w:themeColor="text1"/>
        </w:rPr>
        <w:t xml:space="preserve">). </w:t>
      </w:r>
      <w:r w:rsidR="006D70D4" w:rsidRPr="00712A14">
        <w:rPr>
          <w:rFonts w:ascii="Times New Roman" w:hAnsi="Times New Roman" w:cs="Times New Roman"/>
          <w:color w:val="000000" w:themeColor="text1"/>
        </w:rPr>
        <w:t xml:space="preserve">The MT growth velocities </w:t>
      </w:r>
      <w:r w:rsidR="004B72AA">
        <w:rPr>
          <w:rFonts w:ascii="Times New Roman" w:hAnsi="Times New Roman" w:cs="Times New Roman"/>
          <w:color w:val="000000" w:themeColor="text1"/>
        </w:rPr>
        <w:t xml:space="preserve">acquired from the automated tracking of the EB1 comets </w:t>
      </w:r>
      <w:r w:rsidR="006D70D4" w:rsidRPr="00712A14">
        <w:rPr>
          <w:rFonts w:ascii="Times New Roman" w:hAnsi="Times New Roman" w:cs="Times New Roman"/>
          <w:color w:val="000000" w:themeColor="text1"/>
        </w:rPr>
        <w:t xml:space="preserve">were </w:t>
      </w:r>
      <w:r w:rsidR="004B72AA">
        <w:rPr>
          <w:rFonts w:ascii="Times New Roman" w:hAnsi="Times New Roman" w:cs="Times New Roman"/>
          <w:color w:val="000000" w:themeColor="text1"/>
        </w:rPr>
        <w:t>analyzed for differences in mean</w:t>
      </w:r>
      <w:r w:rsidR="005466DD">
        <w:rPr>
          <w:rFonts w:ascii="Times New Roman" w:hAnsi="Times New Roman" w:cs="Times New Roman"/>
          <w:color w:val="000000" w:themeColor="text1"/>
        </w:rPr>
        <w:t xml:space="preserve"> growth velocities between four</w:t>
      </w:r>
      <w:r w:rsidR="004B72AA">
        <w:rPr>
          <w:rFonts w:ascii="Times New Roman" w:hAnsi="Times New Roman" w:cs="Times New Roman"/>
          <w:color w:val="000000" w:themeColor="text1"/>
        </w:rPr>
        <w:t xml:space="preserve"> groups (Control dsRNA + eGFP, Msps dsRNA +eGFP, Msps dsRNA + FL Msps Rescue, and Msps dsRNA + </w:t>
      </w:r>
      <w:r w:rsidR="004B72AA" w:rsidRPr="00712A14">
        <w:rPr>
          <w:rFonts w:ascii="Times New Roman" w:hAnsi="Times New Roman" w:cs="Times New Roman"/>
          <w:color w:val="000000" w:themeColor="text1"/>
        </w:rPr>
        <w:t>ΔTOG6</w:t>
      </w:r>
      <w:r w:rsidR="00791783">
        <w:rPr>
          <w:rFonts w:ascii="Times New Roman" w:hAnsi="Times New Roman" w:cs="Times New Roman"/>
          <w:color w:val="000000" w:themeColor="text1"/>
        </w:rPr>
        <w:t xml:space="preserve">). </w:t>
      </w:r>
      <w:r w:rsidR="00791783">
        <w:t>Analysis of gr</w:t>
      </w:r>
      <w:r w:rsidR="00FF418E">
        <w:t xml:space="preserve">owth velocities showed that TOG6 </w:t>
      </w:r>
      <w:r w:rsidR="00791783">
        <w:t>is required to rescue Msps growth velocities since there was no significant difference in growth velocities between Msps KD</w:t>
      </w:r>
      <w:r w:rsidR="00A9092B">
        <w:t xml:space="preserve"> </w:t>
      </w:r>
      <w:r w:rsidR="00791783">
        <w:t xml:space="preserve">and </w:t>
      </w:r>
      <w:r w:rsidR="00791783" w:rsidRPr="00712A14">
        <w:rPr>
          <w:rFonts w:ascii="Times New Roman" w:hAnsi="Times New Roman" w:cs="Times New Roman"/>
          <w:color w:val="000000" w:themeColor="text1"/>
        </w:rPr>
        <w:t>ΔTOG6</w:t>
      </w:r>
      <w:r w:rsidR="00FF418E">
        <w:rPr>
          <w:rFonts w:ascii="Times New Roman" w:hAnsi="Times New Roman" w:cs="Times New Roman"/>
        </w:rPr>
        <w:t xml:space="preserve"> (Figure 5</w:t>
      </w:r>
      <w:r w:rsidR="006D70D4" w:rsidRPr="00712A14">
        <w:rPr>
          <w:rFonts w:ascii="Times New Roman" w:hAnsi="Times New Roman" w:cs="Times New Roman"/>
        </w:rPr>
        <w:t>)</w:t>
      </w:r>
      <w:r w:rsidR="006D70D4" w:rsidRPr="00712A14">
        <w:rPr>
          <w:rFonts w:ascii="Times New Roman" w:hAnsi="Times New Roman" w:cs="Times New Roman"/>
          <w:color w:val="000000" w:themeColor="text1"/>
        </w:rPr>
        <w:t>.</w:t>
      </w:r>
      <w:r w:rsidR="00C13872">
        <w:rPr>
          <w:rFonts w:ascii="Times New Roman" w:hAnsi="Times New Roman" w:cs="Times New Roman"/>
          <w:color w:val="000000" w:themeColor="text1"/>
        </w:rPr>
        <w:t xml:space="preserve"> </w:t>
      </w:r>
    </w:p>
    <w:p w14:paraId="6213B211" w14:textId="47EEEB1D" w:rsidR="006D70D4" w:rsidRPr="00712A14" w:rsidRDefault="00FF418E" w:rsidP="006D70D4">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C176389" wp14:editId="14C66FE2">
            <wp:extent cx="5943600" cy="4681855"/>
            <wp:effectExtent l="0" t="0" r="0" b="0"/>
            <wp:docPr id="8" name="Picture 8" descr="Macintosh HD:Users:kevinslep:Desktop:Honors Thesis Localization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vinslep:Desktop:Honors Thesis Localization Figur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81855"/>
                    </a:xfrm>
                    <a:prstGeom prst="rect">
                      <a:avLst/>
                    </a:prstGeom>
                    <a:noFill/>
                    <a:ln>
                      <a:noFill/>
                    </a:ln>
                  </pic:spPr>
                </pic:pic>
              </a:graphicData>
            </a:graphic>
          </wp:inline>
        </w:drawing>
      </w:r>
    </w:p>
    <w:p w14:paraId="28A31A0F" w14:textId="4FA55BF0" w:rsidR="006D70D4" w:rsidRPr="00712A14" w:rsidRDefault="006D70D4" w:rsidP="006D70D4">
      <w:pPr>
        <w:spacing w:line="480" w:lineRule="auto"/>
        <w:rPr>
          <w:rFonts w:ascii="Times New Roman" w:hAnsi="Times New Roman" w:cs="Times New Roman"/>
          <w:color w:val="000000" w:themeColor="text1"/>
        </w:rPr>
      </w:pPr>
    </w:p>
    <w:p w14:paraId="2CCFFE70" w14:textId="4B016BED" w:rsidR="00511188" w:rsidRDefault="00511188" w:rsidP="006D70D4">
      <w:pPr>
        <w:spacing w:line="480" w:lineRule="auto"/>
        <w:rPr>
          <w:rFonts w:ascii="Times New Roman" w:hAnsi="Times New Roman" w:cs="Times New Roman"/>
          <w:i/>
          <w:color w:val="000000" w:themeColor="text1"/>
        </w:rPr>
      </w:pPr>
      <w:r>
        <w:rPr>
          <w:rFonts w:ascii="Times New Roman" w:hAnsi="Times New Roman" w:cs="Times New Roman"/>
          <w:i/>
          <w:noProof/>
          <w:color w:val="000000" w:themeColor="text1"/>
        </w:rPr>
        <w:drawing>
          <wp:inline distT="0" distB="0" distL="0" distR="0" wp14:anchorId="1613CAC7" wp14:editId="03818417">
            <wp:extent cx="5935345" cy="3513455"/>
            <wp:effectExtent l="0" t="0" r="8255" b="0"/>
            <wp:docPr id="2" name="Picture 2" descr="Macintosh HD:Users:Sleplab:Desktop:Honors Thesis Growth Velocities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eplab:Desktop:Honors Thesis Growth Velocities Fig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513455"/>
                    </a:xfrm>
                    <a:prstGeom prst="rect">
                      <a:avLst/>
                    </a:prstGeom>
                    <a:noFill/>
                    <a:ln>
                      <a:noFill/>
                    </a:ln>
                  </pic:spPr>
                </pic:pic>
              </a:graphicData>
            </a:graphic>
          </wp:inline>
        </w:drawing>
      </w:r>
    </w:p>
    <w:p w14:paraId="6086815D" w14:textId="419D9F5E" w:rsidR="006D70D4" w:rsidRPr="00F7329E" w:rsidRDefault="00D42563" w:rsidP="006D70D4">
      <w:pPr>
        <w:spacing w:line="480" w:lineRule="auto"/>
        <w:rPr>
          <w:rFonts w:ascii="Times New Roman" w:hAnsi="Times New Roman" w:cs="Times New Roman"/>
          <w:i/>
          <w:color w:val="7F7F7F" w:themeColor="text1" w:themeTint="80"/>
        </w:rPr>
      </w:pPr>
      <w:r w:rsidRPr="002F736D">
        <w:rPr>
          <w:rFonts w:ascii="Times New Roman" w:hAnsi="Times New Roman" w:cs="Times New Roman"/>
          <w:i/>
          <w:color w:val="000000" w:themeColor="text1"/>
        </w:rPr>
        <w:t>Residues 1596-1852</w:t>
      </w:r>
      <w:r>
        <w:rPr>
          <w:rFonts w:ascii="Times New Roman" w:hAnsi="Times New Roman" w:cs="Times New Roman"/>
          <w:i/>
          <w:color w:val="000000" w:themeColor="text1"/>
        </w:rPr>
        <w:t xml:space="preserve"> of the C-Terminal Region</w:t>
      </w:r>
      <w:r w:rsidR="00731B47" w:rsidRPr="002F736D">
        <w:rPr>
          <w:rFonts w:ascii="Times New Roman" w:hAnsi="Times New Roman" w:cs="Times New Roman"/>
          <w:i/>
          <w:color w:val="000000" w:themeColor="text1"/>
        </w:rPr>
        <w:t xml:space="preserve"> </w:t>
      </w:r>
      <w:r w:rsidR="00E112BB">
        <w:rPr>
          <w:rFonts w:ascii="Times New Roman" w:hAnsi="Times New Roman" w:cs="Times New Roman"/>
          <w:i/>
          <w:color w:val="000000" w:themeColor="text1"/>
        </w:rPr>
        <w:t>are</w:t>
      </w:r>
      <w:r w:rsidR="006D70D4" w:rsidRPr="002F736D">
        <w:rPr>
          <w:rFonts w:ascii="Times New Roman" w:hAnsi="Times New Roman" w:cs="Times New Roman"/>
          <w:i/>
          <w:color w:val="000000" w:themeColor="text1"/>
        </w:rPr>
        <w:t xml:space="preserve"> </w:t>
      </w:r>
      <w:r w:rsidR="004B72AA" w:rsidRPr="002F736D">
        <w:rPr>
          <w:rFonts w:ascii="Times New Roman" w:hAnsi="Times New Roman" w:cs="Times New Roman"/>
          <w:i/>
          <w:color w:val="000000" w:themeColor="text1"/>
        </w:rPr>
        <w:t>necessary</w:t>
      </w:r>
      <w:r w:rsidR="006D70D4" w:rsidRPr="002F736D">
        <w:rPr>
          <w:rFonts w:ascii="Times New Roman" w:hAnsi="Times New Roman" w:cs="Times New Roman"/>
          <w:i/>
          <w:color w:val="000000" w:themeColor="text1"/>
        </w:rPr>
        <w:t xml:space="preserve"> for proper </w:t>
      </w:r>
      <w:r w:rsidR="00FC32F1">
        <w:rPr>
          <w:rFonts w:ascii="Times New Roman" w:hAnsi="Times New Roman" w:cs="Times New Roman"/>
          <w:i/>
          <w:color w:val="000000" w:themeColor="text1"/>
        </w:rPr>
        <w:t xml:space="preserve">mitotic spindle localization and </w:t>
      </w:r>
      <w:r w:rsidR="006D70D4" w:rsidRPr="002F736D">
        <w:rPr>
          <w:rFonts w:ascii="Times New Roman" w:hAnsi="Times New Roman" w:cs="Times New Roman"/>
          <w:i/>
          <w:color w:val="000000" w:themeColor="text1"/>
        </w:rPr>
        <w:t>mitotic spindle formation</w:t>
      </w:r>
      <w:r w:rsidR="006D70D4" w:rsidRPr="00F7329E">
        <w:rPr>
          <w:rFonts w:ascii="Times New Roman" w:hAnsi="Times New Roman" w:cs="Times New Roman"/>
          <w:i/>
          <w:color w:val="7F7F7F" w:themeColor="text1" w:themeTint="80"/>
        </w:rPr>
        <w:t>.</w:t>
      </w:r>
    </w:p>
    <w:p w14:paraId="22DE8191" w14:textId="47F74F23" w:rsidR="00BF29DE" w:rsidRDefault="005D5A9F" w:rsidP="006D70D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w:t>
      </w:r>
      <w:r w:rsidR="00E510AA">
        <w:rPr>
          <w:rFonts w:ascii="Times New Roman" w:hAnsi="Times New Roman" w:cs="Times New Roman"/>
          <w:color w:val="000000" w:themeColor="text1"/>
        </w:rPr>
        <w:t>n immunohistochemistry assay was performed to</w:t>
      </w:r>
      <w:r>
        <w:rPr>
          <w:rFonts w:ascii="Times New Roman" w:hAnsi="Times New Roman" w:cs="Times New Roman"/>
          <w:color w:val="000000" w:themeColor="text1"/>
        </w:rPr>
        <w:t xml:space="preserve"> test the hypothesis that the proposed 6</w:t>
      </w:r>
      <w:r w:rsidRPr="00F7329E">
        <w:rPr>
          <w:rFonts w:ascii="Times New Roman" w:hAnsi="Times New Roman" w:cs="Times New Roman"/>
          <w:color w:val="000000" w:themeColor="text1"/>
          <w:vertAlign w:val="superscript"/>
        </w:rPr>
        <w:t>th</w:t>
      </w:r>
      <w:r w:rsidR="00CA033C">
        <w:rPr>
          <w:rFonts w:ascii="Times New Roman" w:hAnsi="Times New Roman" w:cs="Times New Roman"/>
          <w:color w:val="000000" w:themeColor="text1"/>
        </w:rPr>
        <w:t xml:space="preserve"> TOG domain of the C-terminal r</w:t>
      </w:r>
      <w:r>
        <w:rPr>
          <w:rFonts w:ascii="Times New Roman" w:hAnsi="Times New Roman" w:cs="Times New Roman"/>
          <w:color w:val="000000" w:themeColor="text1"/>
        </w:rPr>
        <w:t>egion is necessary for</w:t>
      </w:r>
      <w:r w:rsidR="00CA033C">
        <w:rPr>
          <w:rFonts w:ascii="Times New Roman" w:hAnsi="Times New Roman" w:cs="Times New Roman"/>
          <w:color w:val="000000" w:themeColor="text1"/>
        </w:rPr>
        <w:t xml:space="preserve"> proper mitotic spindle architecture</w:t>
      </w:r>
      <w:r>
        <w:rPr>
          <w:rFonts w:ascii="Times New Roman" w:hAnsi="Times New Roman" w:cs="Times New Roman"/>
          <w:color w:val="000000" w:themeColor="text1"/>
        </w:rPr>
        <w:t xml:space="preserve"> and formation. M</w:t>
      </w:r>
      <w:r w:rsidR="00E510AA">
        <w:rPr>
          <w:rFonts w:ascii="Times New Roman" w:hAnsi="Times New Roman" w:cs="Times New Roman"/>
          <w:color w:val="000000" w:themeColor="text1"/>
        </w:rPr>
        <w:t xml:space="preserve">itotic spindle </w:t>
      </w:r>
      <w:r w:rsidR="00CA033C">
        <w:rPr>
          <w:rFonts w:ascii="Times New Roman" w:hAnsi="Times New Roman" w:cs="Times New Roman"/>
          <w:color w:val="000000" w:themeColor="text1"/>
        </w:rPr>
        <w:t xml:space="preserve">phenotypes </w:t>
      </w:r>
      <w:r>
        <w:rPr>
          <w:rFonts w:ascii="Times New Roman" w:hAnsi="Times New Roman" w:cs="Times New Roman"/>
          <w:color w:val="000000" w:themeColor="text1"/>
        </w:rPr>
        <w:t>were categorized and analyzed</w:t>
      </w:r>
      <w:r w:rsidR="00E510AA">
        <w:rPr>
          <w:rFonts w:ascii="Times New Roman" w:hAnsi="Times New Roman" w:cs="Times New Roman"/>
          <w:color w:val="000000" w:themeColor="text1"/>
        </w:rPr>
        <w:t xml:space="preserve"> upon Msps depletion and subsequent transfection with various constructs. </w:t>
      </w:r>
      <w:r w:rsidR="006D70D4" w:rsidRPr="00712A14">
        <w:rPr>
          <w:rFonts w:ascii="Times New Roman" w:hAnsi="Times New Roman" w:cs="Times New Roman"/>
          <w:color w:val="000000" w:themeColor="text1"/>
        </w:rPr>
        <w:t>Images of mitotic spi</w:t>
      </w:r>
      <w:r>
        <w:rPr>
          <w:rFonts w:ascii="Times New Roman" w:hAnsi="Times New Roman" w:cs="Times New Roman"/>
          <w:color w:val="000000" w:themeColor="text1"/>
        </w:rPr>
        <w:t>ndles were binned into four categories</w:t>
      </w:r>
      <w:r w:rsidR="00CA033C">
        <w:rPr>
          <w:rFonts w:ascii="Times New Roman" w:hAnsi="Times New Roman" w:cs="Times New Roman"/>
          <w:color w:val="000000" w:themeColor="text1"/>
        </w:rPr>
        <w:t xml:space="preserve">. </w:t>
      </w:r>
      <w:r w:rsidR="00D545BA">
        <w:rPr>
          <w:rFonts w:ascii="Times New Roman" w:hAnsi="Times New Roman" w:cs="Times New Roman"/>
          <w:color w:val="000000" w:themeColor="text1"/>
        </w:rPr>
        <w:t>Spindles with two ce</w:t>
      </w:r>
      <w:r w:rsidR="00CA033C">
        <w:rPr>
          <w:rFonts w:ascii="Times New Roman" w:hAnsi="Times New Roman" w:cs="Times New Roman"/>
          <w:color w:val="000000" w:themeColor="text1"/>
        </w:rPr>
        <w:t>ntrosomes were binned into the b</w:t>
      </w:r>
      <w:r w:rsidR="00D545BA">
        <w:rPr>
          <w:rFonts w:ascii="Times New Roman" w:hAnsi="Times New Roman" w:cs="Times New Roman"/>
          <w:color w:val="000000" w:themeColor="text1"/>
        </w:rPr>
        <w:t xml:space="preserve">ipolar phenotype. Spindles that were </w:t>
      </w:r>
      <w:r w:rsidR="00475F1F">
        <w:rPr>
          <w:rFonts w:ascii="Times New Roman" w:hAnsi="Times New Roman" w:cs="Times New Roman"/>
          <w:color w:val="000000" w:themeColor="text1"/>
        </w:rPr>
        <w:t>observed to be</w:t>
      </w:r>
      <w:r w:rsidR="00D545BA">
        <w:rPr>
          <w:rFonts w:ascii="Times New Roman" w:hAnsi="Times New Roman" w:cs="Times New Roman"/>
          <w:color w:val="000000" w:themeColor="text1"/>
        </w:rPr>
        <w:t xml:space="preserve"> </w:t>
      </w:r>
      <w:r w:rsidR="00475F1F">
        <w:rPr>
          <w:rFonts w:ascii="Times New Roman" w:hAnsi="Times New Roman" w:cs="Times New Roman"/>
          <w:color w:val="000000" w:themeColor="text1"/>
        </w:rPr>
        <w:t>anastral</w:t>
      </w:r>
      <w:r w:rsidR="00D545BA">
        <w:rPr>
          <w:rFonts w:ascii="Times New Roman" w:hAnsi="Times New Roman" w:cs="Times New Roman"/>
          <w:color w:val="000000" w:themeColor="text1"/>
        </w:rPr>
        <w:t>, multipolar,</w:t>
      </w:r>
      <w:r w:rsidR="00CA033C">
        <w:rPr>
          <w:rFonts w:ascii="Times New Roman" w:hAnsi="Times New Roman" w:cs="Times New Roman"/>
          <w:color w:val="000000" w:themeColor="text1"/>
        </w:rPr>
        <w:t xml:space="preserve"> or had</w:t>
      </w:r>
      <w:r w:rsidR="00D545BA">
        <w:rPr>
          <w:rFonts w:ascii="Times New Roman" w:hAnsi="Times New Roman" w:cs="Times New Roman"/>
          <w:color w:val="000000" w:themeColor="text1"/>
        </w:rPr>
        <w:t xml:space="preserve"> </w:t>
      </w:r>
      <w:r w:rsidR="00CA033C">
        <w:rPr>
          <w:rFonts w:ascii="Times New Roman" w:hAnsi="Times New Roman" w:cs="Times New Roman"/>
          <w:color w:val="000000" w:themeColor="text1"/>
        </w:rPr>
        <w:t>congression defects</w:t>
      </w:r>
      <w:r w:rsidR="00404670">
        <w:rPr>
          <w:rFonts w:ascii="Times New Roman" w:hAnsi="Times New Roman" w:cs="Times New Roman"/>
          <w:color w:val="000000" w:themeColor="text1"/>
        </w:rPr>
        <w:t xml:space="preserve"> were binned in the unorganized phenotype</w:t>
      </w:r>
      <w:r w:rsidR="00CA033C">
        <w:rPr>
          <w:rFonts w:ascii="Times New Roman" w:hAnsi="Times New Roman" w:cs="Times New Roman"/>
          <w:color w:val="000000" w:themeColor="text1"/>
        </w:rPr>
        <w:t>. Lastly, Bipolar monastral spindles and m</w:t>
      </w:r>
      <w:r w:rsidR="00475F1F">
        <w:rPr>
          <w:rFonts w:ascii="Times New Roman" w:hAnsi="Times New Roman" w:cs="Times New Roman"/>
          <w:color w:val="000000" w:themeColor="text1"/>
        </w:rPr>
        <w:t>onopolar spindles were binned in their own category</w:t>
      </w:r>
      <w:r w:rsidR="00404670">
        <w:rPr>
          <w:rFonts w:ascii="Times New Roman" w:hAnsi="Times New Roman" w:cs="Times New Roman"/>
          <w:color w:val="000000" w:themeColor="text1"/>
        </w:rPr>
        <w:t xml:space="preserve">.  </w:t>
      </w:r>
      <w:r w:rsidR="00E510AA">
        <w:rPr>
          <w:rFonts w:ascii="Times New Roman" w:hAnsi="Times New Roman" w:cs="Times New Roman"/>
          <w:color w:val="000000" w:themeColor="text1"/>
        </w:rPr>
        <w:t xml:space="preserve">Due to the hypothesized </w:t>
      </w:r>
      <w:r>
        <w:rPr>
          <w:rFonts w:ascii="Times New Roman" w:hAnsi="Times New Roman" w:cs="Times New Roman"/>
          <w:color w:val="000000" w:themeColor="text1"/>
        </w:rPr>
        <w:t>localization</w:t>
      </w:r>
      <w:r w:rsidR="00E510AA">
        <w:rPr>
          <w:rFonts w:ascii="Times New Roman" w:hAnsi="Times New Roman" w:cs="Times New Roman"/>
          <w:color w:val="000000" w:themeColor="text1"/>
        </w:rPr>
        <w:t xml:space="preserve"> nature of Msps’s 6</w:t>
      </w:r>
      <w:r w:rsidR="00E510AA" w:rsidRPr="00F7329E">
        <w:rPr>
          <w:rFonts w:ascii="Times New Roman" w:hAnsi="Times New Roman" w:cs="Times New Roman"/>
          <w:color w:val="000000" w:themeColor="text1"/>
          <w:vertAlign w:val="superscript"/>
        </w:rPr>
        <w:t>th</w:t>
      </w:r>
      <w:r w:rsidR="00CA033C">
        <w:rPr>
          <w:rFonts w:ascii="Times New Roman" w:hAnsi="Times New Roman" w:cs="Times New Roman"/>
          <w:color w:val="000000" w:themeColor="text1"/>
        </w:rPr>
        <w:t xml:space="preserve"> TOG d</w:t>
      </w:r>
      <w:r w:rsidR="00E510AA">
        <w:rPr>
          <w:rFonts w:ascii="Times New Roman" w:hAnsi="Times New Roman" w:cs="Times New Roman"/>
          <w:color w:val="000000" w:themeColor="text1"/>
        </w:rPr>
        <w:t>omain, it was predicted that depletion of this domain would lead to a shorter spindle length</w:t>
      </w:r>
      <w:r w:rsidR="00F81ACB">
        <w:rPr>
          <w:rFonts w:ascii="Times New Roman" w:hAnsi="Times New Roman" w:cs="Times New Roman"/>
          <w:color w:val="000000" w:themeColor="text1"/>
        </w:rPr>
        <w:t xml:space="preserve"> as Msps would be unable to localize to the mitotic spindle</w:t>
      </w:r>
      <w:r w:rsidR="00E510AA">
        <w:rPr>
          <w:rFonts w:ascii="Times New Roman" w:hAnsi="Times New Roman" w:cs="Times New Roman"/>
          <w:color w:val="000000" w:themeColor="text1"/>
        </w:rPr>
        <w:t>.</w:t>
      </w:r>
      <w:r w:rsidR="00F81ACB">
        <w:rPr>
          <w:rFonts w:ascii="Times New Roman" w:hAnsi="Times New Roman" w:cs="Times New Roman"/>
          <w:color w:val="000000" w:themeColor="text1"/>
        </w:rPr>
        <w:t xml:space="preserve"> There was an observable decrease in signal on the mitotic spindle and centrosomes for cells treated and transfected with Msps dsRNA + </w:t>
      </w:r>
      <w:r w:rsidR="00F81ACB" w:rsidRPr="00712A14">
        <w:rPr>
          <w:rFonts w:ascii="Times New Roman" w:hAnsi="Times New Roman" w:cs="Times New Roman"/>
          <w:color w:val="000000" w:themeColor="text1"/>
        </w:rPr>
        <w:t>ΔTOG6</w:t>
      </w:r>
      <w:r w:rsidR="00F81ACB">
        <w:rPr>
          <w:rFonts w:ascii="Times New Roman" w:hAnsi="Times New Roman" w:cs="Times New Roman"/>
          <w:color w:val="000000" w:themeColor="text1"/>
        </w:rPr>
        <w:t xml:space="preserve"> as compared to cells treated and transfected wit</w:t>
      </w:r>
      <w:r w:rsidR="00FF418E">
        <w:rPr>
          <w:rFonts w:ascii="Times New Roman" w:hAnsi="Times New Roman" w:cs="Times New Roman"/>
          <w:color w:val="000000" w:themeColor="text1"/>
        </w:rPr>
        <w:t>h Msps dsRNA + FL Msps (Figure 6</w:t>
      </w:r>
      <w:r w:rsidR="00F81ACB">
        <w:rPr>
          <w:rFonts w:ascii="Times New Roman" w:hAnsi="Times New Roman" w:cs="Times New Roman"/>
          <w:color w:val="000000" w:themeColor="text1"/>
        </w:rPr>
        <w:t>).</w:t>
      </w:r>
      <w:r w:rsidR="00E510AA">
        <w:rPr>
          <w:rFonts w:ascii="Times New Roman" w:hAnsi="Times New Roman" w:cs="Times New Roman"/>
          <w:color w:val="000000" w:themeColor="text1"/>
        </w:rPr>
        <w:t xml:space="preserve"> </w:t>
      </w:r>
      <w:r w:rsidR="00F81ACB">
        <w:rPr>
          <w:rFonts w:ascii="Times New Roman" w:hAnsi="Times New Roman" w:cs="Times New Roman"/>
          <w:color w:val="000000" w:themeColor="text1"/>
        </w:rPr>
        <w:t>Additionally</w:t>
      </w:r>
      <w:r w:rsidR="00E510AA">
        <w:rPr>
          <w:rFonts w:ascii="Times New Roman" w:hAnsi="Times New Roman" w:cs="Times New Roman"/>
          <w:color w:val="000000" w:themeColor="text1"/>
        </w:rPr>
        <w:t xml:space="preserve">, the length of the spindle from centrosome to centrosome was recorded. </w:t>
      </w:r>
      <w:r w:rsidR="006D70D4" w:rsidRPr="00712A14">
        <w:rPr>
          <w:rFonts w:ascii="Times New Roman" w:hAnsi="Times New Roman" w:cs="Times New Roman"/>
          <w:color w:val="000000" w:themeColor="text1"/>
        </w:rPr>
        <w:t xml:space="preserve">If the phenotype was binned as bipolar, the imaging software ImageJ’s line-tool function was used to determine the spindle length (Figure A2). </w:t>
      </w:r>
      <w:r w:rsidR="00EB4F36">
        <w:rPr>
          <w:rFonts w:ascii="Times New Roman" w:hAnsi="Times New Roman" w:cs="Times New Roman"/>
          <w:color w:val="000000" w:themeColor="text1"/>
        </w:rPr>
        <w:t>C</w:t>
      </w:r>
      <w:r w:rsidR="006D70D4" w:rsidRPr="00712A14">
        <w:rPr>
          <w:rFonts w:ascii="Times New Roman" w:hAnsi="Times New Roman" w:cs="Times New Roman"/>
          <w:color w:val="000000" w:themeColor="text1"/>
        </w:rPr>
        <w:t>ells</w:t>
      </w:r>
      <w:r w:rsidR="00EB4F36">
        <w:rPr>
          <w:rFonts w:ascii="Times New Roman" w:hAnsi="Times New Roman" w:cs="Times New Roman"/>
          <w:color w:val="000000" w:themeColor="text1"/>
        </w:rPr>
        <w:t xml:space="preserve"> treated with Msps dsRNA and</w:t>
      </w:r>
      <w:r w:rsidR="006D70D4" w:rsidRPr="00712A14">
        <w:rPr>
          <w:rFonts w:ascii="Times New Roman" w:hAnsi="Times New Roman" w:cs="Times New Roman"/>
          <w:color w:val="000000" w:themeColor="text1"/>
        </w:rPr>
        <w:t xml:space="preserve"> transfected with ΔTOG6 were found to have a bipolar frequency of </w:t>
      </w:r>
      <w:r w:rsidR="00BF29DE">
        <w:rPr>
          <w:rFonts w:ascii="Times New Roman" w:hAnsi="Times New Roman" w:cs="Times New Roman"/>
          <w:color w:val="000000" w:themeColor="text1"/>
        </w:rPr>
        <w:t>47.2</w:t>
      </w:r>
      <w:r w:rsidR="006D70D4" w:rsidRPr="00712A14">
        <w:rPr>
          <w:rFonts w:ascii="Times New Roman" w:hAnsi="Times New Roman" w:cs="Times New Roman"/>
          <w:color w:val="000000" w:themeColor="text1"/>
        </w:rPr>
        <w:t>%</w:t>
      </w:r>
      <w:r w:rsidR="00BF29DE">
        <w:rPr>
          <w:rFonts w:ascii="Times New Roman" w:hAnsi="Times New Roman" w:cs="Times New Roman"/>
          <w:color w:val="000000" w:themeColor="text1"/>
        </w:rPr>
        <w:t xml:space="preserve">. </w:t>
      </w:r>
      <w:r w:rsidR="00BF29DE" w:rsidRPr="00F81ACB">
        <w:rPr>
          <w:rFonts w:ascii="Times New Roman" w:hAnsi="Times New Roman" w:cs="Times New Roman"/>
          <w:color w:val="000000" w:themeColor="text1"/>
        </w:rPr>
        <w:t xml:space="preserve">Bipolar frequency of </w:t>
      </w:r>
      <w:r w:rsidR="006D70D4" w:rsidRPr="00F81ACB">
        <w:rPr>
          <w:rFonts w:ascii="Times New Roman" w:hAnsi="Times New Roman" w:cs="Times New Roman"/>
          <w:color w:val="000000" w:themeColor="text1"/>
        </w:rPr>
        <w:t>the rescue construct</w:t>
      </w:r>
      <w:r w:rsidR="00BF29DE" w:rsidRPr="00F81ACB">
        <w:rPr>
          <w:rFonts w:ascii="Times New Roman" w:hAnsi="Times New Roman" w:cs="Times New Roman"/>
          <w:color w:val="000000" w:themeColor="text1"/>
        </w:rPr>
        <w:t xml:space="preserve"> transfected with FL Msps</w:t>
      </w:r>
      <w:r w:rsidR="006D70D4" w:rsidRPr="00F81ACB">
        <w:rPr>
          <w:rFonts w:ascii="Times New Roman" w:hAnsi="Times New Roman" w:cs="Times New Roman"/>
          <w:color w:val="000000" w:themeColor="text1"/>
        </w:rPr>
        <w:t xml:space="preserve"> was </w:t>
      </w:r>
      <w:r w:rsidR="00BF29DE" w:rsidRPr="00F81ACB">
        <w:rPr>
          <w:rFonts w:ascii="Times New Roman" w:hAnsi="Times New Roman" w:cs="Times New Roman"/>
          <w:color w:val="000000" w:themeColor="text1"/>
        </w:rPr>
        <w:t>59.7</w:t>
      </w:r>
      <w:r w:rsidR="006D70D4" w:rsidRPr="00F81ACB">
        <w:rPr>
          <w:rFonts w:ascii="Times New Roman" w:hAnsi="Times New Roman" w:cs="Times New Roman"/>
          <w:color w:val="000000" w:themeColor="text1"/>
        </w:rPr>
        <w:t xml:space="preserve">%. </w:t>
      </w:r>
      <w:r w:rsidR="00F81ACB" w:rsidRPr="00F81ACB">
        <w:rPr>
          <w:rFonts w:ascii="Times New Roman" w:hAnsi="Times New Roman" w:cs="Times New Roman"/>
        </w:rPr>
        <w:t xml:space="preserve">Analysis of spindle length showed that the </w:t>
      </w:r>
      <w:r w:rsidR="00FF418E">
        <w:rPr>
          <w:rFonts w:ascii="Times New Roman" w:hAnsi="Times New Roman" w:cs="Times New Roman"/>
        </w:rPr>
        <w:t>TOG6</w:t>
      </w:r>
      <w:r w:rsidR="00F81ACB" w:rsidRPr="00F81ACB">
        <w:rPr>
          <w:rFonts w:ascii="Times New Roman" w:hAnsi="Times New Roman" w:cs="Times New Roman"/>
        </w:rPr>
        <w:t xml:space="preserve"> is required to rescue mitotic spindle length since there was no significant difference in spindle length between Msps KD and </w:t>
      </w:r>
      <w:r w:rsidR="00F81ACB" w:rsidRPr="00F81ACB">
        <w:rPr>
          <w:rFonts w:ascii="Times New Roman" w:hAnsi="Times New Roman" w:cs="Times New Roman"/>
          <w:color w:val="000000" w:themeColor="text1"/>
        </w:rPr>
        <w:t>ΔTOG6.</w:t>
      </w:r>
      <w:r w:rsidR="00F81ACB" w:rsidRPr="00F81ACB">
        <w:rPr>
          <w:rFonts w:ascii="Times New Roman" w:hAnsi="Times New Roman" w:cs="Times New Roman"/>
        </w:rPr>
        <w:t xml:space="preserve"> </w:t>
      </w:r>
      <w:r w:rsidR="006D70D4" w:rsidRPr="00F81ACB">
        <w:rPr>
          <w:rFonts w:ascii="Times New Roman" w:hAnsi="Times New Roman" w:cs="Times New Roman"/>
          <w:color w:val="000000" w:themeColor="text1"/>
        </w:rPr>
        <w:t xml:space="preserve">There </w:t>
      </w:r>
      <w:r w:rsidR="00BF29DE" w:rsidRPr="00F81ACB">
        <w:rPr>
          <w:rFonts w:ascii="Times New Roman" w:hAnsi="Times New Roman" w:cs="Times New Roman"/>
          <w:color w:val="000000" w:themeColor="text1"/>
        </w:rPr>
        <w:t xml:space="preserve">was </w:t>
      </w:r>
      <w:r w:rsidR="00551A05" w:rsidRPr="00F81ACB">
        <w:rPr>
          <w:rFonts w:ascii="Times New Roman" w:hAnsi="Times New Roman" w:cs="Times New Roman"/>
          <w:color w:val="000000" w:themeColor="text1"/>
        </w:rPr>
        <w:t>a significant difference in the mean spindle lengths for the Msps dsRNA + ΔTOG6 (</w:t>
      </w:r>
      <w:r w:rsidR="00551A05" w:rsidRPr="00F81ACB">
        <w:rPr>
          <w:rFonts w:ascii="Times New Roman" w:hAnsi="Times New Roman" w:cs="Times New Roman"/>
          <w:i/>
          <w:color w:val="000000" w:themeColor="text1"/>
        </w:rPr>
        <w:t>M</w:t>
      </w:r>
      <w:r w:rsidR="00551A05" w:rsidRPr="00F81ACB">
        <w:rPr>
          <w:rFonts w:ascii="Times New Roman" w:hAnsi="Times New Roman" w:cs="Times New Roman"/>
          <w:color w:val="000000" w:themeColor="text1"/>
        </w:rPr>
        <w:t xml:space="preserve">=6.288, </w:t>
      </w:r>
      <w:r w:rsidR="00551A05" w:rsidRPr="00F81ACB">
        <w:rPr>
          <w:rFonts w:ascii="Times New Roman" w:hAnsi="Times New Roman" w:cs="Times New Roman"/>
          <w:i/>
          <w:color w:val="000000" w:themeColor="text1"/>
        </w:rPr>
        <w:t>SD</w:t>
      </w:r>
      <w:r w:rsidR="00551A05" w:rsidRPr="00F81ACB">
        <w:rPr>
          <w:rFonts w:ascii="Times New Roman" w:hAnsi="Times New Roman" w:cs="Times New Roman"/>
          <w:color w:val="000000" w:themeColor="text1"/>
        </w:rPr>
        <w:t xml:space="preserve">=.3335, </w:t>
      </w:r>
      <w:r w:rsidR="00551A05" w:rsidRPr="00F81ACB">
        <w:rPr>
          <w:rFonts w:ascii="Times New Roman" w:hAnsi="Times New Roman" w:cs="Times New Roman"/>
          <w:i/>
          <w:color w:val="000000" w:themeColor="text1"/>
        </w:rPr>
        <w:t>N</w:t>
      </w:r>
      <w:r w:rsidR="00551A05" w:rsidRPr="00F81ACB">
        <w:rPr>
          <w:rFonts w:ascii="Times New Roman" w:hAnsi="Times New Roman" w:cs="Times New Roman"/>
          <w:color w:val="000000" w:themeColor="text1"/>
        </w:rPr>
        <w:t>=38) and Msps dsRNA + FL Msps (</w:t>
      </w:r>
      <w:r w:rsidR="00551A05" w:rsidRPr="00F81ACB">
        <w:rPr>
          <w:rFonts w:ascii="Times New Roman" w:hAnsi="Times New Roman" w:cs="Times New Roman"/>
          <w:i/>
          <w:color w:val="000000" w:themeColor="text1"/>
        </w:rPr>
        <w:t>M</w:t>
      </w:r>
      <w:r w:rsidR="00551A05" w:rsidRPr="00F81ACB">
        <w:rPr>
          <w:rFonts w:ascii="Times New Roman" w:hAnsi="Times New Roman" w:cs="Times New Roman"/>
          <w:color w:val="000000" w:themeColor="text1"/>
        </w:rPr>
        <w:t xml:space="preserve">=9.401, </w:t>
      </w:r>
      <w:r w:rsidR="00551A05" w:rsidRPr="00F81ACB">
        <w:rPr>
          <w:rFonts w:ascii="Times New Roman" w:hAnsi="Times New Roman" w:cs="Times New Roman"/>
          <w:i/>
          <w:color w:val="000000" w:themeColor="text1"/>
        </w:rPr>
        <w:t>SD</w:t>
      </w:r>
      <w:r w:rsidR="00551A05" w:rsidRPr="00F81ACB">
        <w:rPr>
          <w:rFonts w:ascii="Times New Roman" w:hAnsi="Times New Roman" w:cs="Times New Roman"/>
          <w:color w:val="000000" w:themeColor="text1"/>
        </w:rPr>
        <w:t xml:space="preserve">=.4264, </w:t>
      </w:r>
      <w:r w:rsidR="00551A05" w:rsidRPr="00F81ACB">
        <w:rPr>
          <w:rFonts w:ascii="Times New Roman" w:hAnsi="Times New Roman" w:cs="Times New Roman"/>
          <w:i/>
          <w:color w:val="000000" w:themeColor="text1"/>
        </w:rPr>
        <w:t>N</w:t>
      </w:r>
      <w:r w:rsidR="00551A05" w:rsidRPr="00F81ACB">
        <w:rPr>
          <w:rFonts w:ascii="Times New Roman" w:hAnsi="Times New Roman" w:cs="Times New Roman"/>
          <w:color w:val="000000" w:themeColor="text1"/>
        </w:rPr>
        <w:t xml:space="preserve">=34) conditions; </w:t>
      </w:r>
      <w:r w:rsidR="00551A05" w:rsidRPr="00F81ACB">
        <w:rPr>
          <w:rFonts w:ascii="Times New Roman" w:hAnsi="Times New Roman" w:cs="Times New Roman"/>
          <w:i/>
          <w:color w:val="000000" w:themeColor="text1"/>
        </w:rPr>
        <w:t>t</w:t>
      </w:r>
      <w:r w:rsidR="00551A05" w:rsidRPr="00F81ACB">
        <w:rPr>
          <w:rFonts w:ascii="Times New Roman" w:hAnsi="Times New Roman" w:cs="Times New Roman"/>
          <w:color w:val="000000" w:themeColor="text1"/>
        </w:rPr>
        <w:t xml:space="preserve">(5.812), </w:t>
      </w:r>
      <w:r w:rsidR="00551A05" w:rsidRPr="00F81ACB">
        <w:rPr>
          <w:rFonts w:ascii="Times New Roman" w:hAnsi="Times New Roman" w:cs="Times New Roman"/>
          <w:i/>
          <w:color w:val="000000" w:themeColor="text1"/>
        </w:rPr>
        <w:t>p</w:t>
      </w:r>
      <w:r w:rsidR="00551A05" w:rsidRPr="00F81ACB">
        <w:rPr>
          <w:rFonts w:ascii="Times New Roman" w:hAnsi="Times New Roman" w:cs="Times New Roman"/>
          <w:color w:val="000000" w:themeColor="text1"/>
        </w:rPr>
        <w:t>=&lt;.0001.</w:t>
      </w:r>
      <w:r w:rsidR="000976CF" w:rsidRPr="00F81ACB">
        <w:rPr>
          <w:rFonts w:ascii="Times New Roman" w:hAnsi="Times New Roman" w:cs="Times New Roman"/>
          <w:color w:val="000000" w:themeColor="text1"/>
        </w:rPr>
        <w:t xml:space="preserve"> (Figure</w:t>
      </w:r>
      <w:r w:rsidR="00FF418E">
        <w:rPr>
          <w:rFonts w:ascii="Times New Roman" w:hAnsi="Times New Roman" w:cs="Times New Roman"/>
          <w:color w:val="000000" w:themeColor="text1"/>
        </w:rPr>
        <w:t xml:space="preserve"> 7</w:t>
      </w:r>
      <w:r w:rsidR="00BF29DE">
        <w:rPr>
          <w:rFonts w:ascii="Times New Roman" w:hAnsi="Times New Roman" w:cs="Times New Roman"/>
          <w:color w:val="000000" w:themeColor="text1"/>
        </w:rPr>
        <w:t>).</w:t>
      </w:r>
      <w:r w:rsidR="00C13872">
        <w:rPr>
          <w:rFonts w:ascii="Times New Roman" w:hAnsi="Times New Roman" w:cs="Times New Roman"/>
          <w:color w:val="000000" w:themeColor="text1"/>
        </w:rPr>
        <w:t xml:space="preserve"> </w:t>
      </w:r>
    </w:p>
    <w:p w14:paraId="0EFF3149" w14:textId="27D62E51" w:rsidR="00D42563" w:rsidRPr="00FF418E" w:rsidRDefault="0093447C" w:rsidP="00FF418E">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2AD8234" wp14:editId="56C03C4D">
            <wp:extent cx="5935345" cy="4140200"/>
            <wp:effectExtent l="0" t="0" r="8255" b="0"/>
            <wp:docPr id="10" name="Picture 10" descr="Macintosh HD:Users:kevinslep:Desktop:Honors Thesis Localization Figure.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inslep:Desktop:Honors Thesis Localization Figure.a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4140200"/>
                    </a:xfrm>
                    <a:prstGeom prst="rect">
                      <a:avLst/>
                    </a:prstGeom>
                    <a:noFill/>
                    <a:ln>
                      <a:noFill/>
                    </a:ln>
                  </pic:spPr>
                </pic:pic>
              </a:graphicData>
            </a:graphic>
          </wp:inline>
        </w:drawing>
      </w:r>
    </w:p>
    <w:p w14:paraId="2D2FCC18" w14:textId="549614C3" w:rsidR="00D42563" w:rsidRPr="00D42563" w:rsidRDefault="00E11D12" w:rsidP="006D70D4">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07A54CC" wp14:editId="1BF301BB">
            <wp:extent cx="5935345" cy="3987800"/>
            <wp:effectExtent l="0" t="0" r="8255" b="0"/>
            <wp:docPr id="1" name="Picture 1" descr="../Desktop/Honors%20Thesis%20Figures%20Mito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onors%20Thesis%20Figures%20Mitot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345" cy="3987800"/>
                    </a:xfrm>
                    <a:prstGeom prst="rect">
                      <a:avLst/>
                    </a:prstGeom>
                    <a:noFill/>
                    <a:ln>
                      <a:noFill/>
                    </a:ln>
                  </pic:spPr>
                </pic:pic>
              </a:graphicData>
            </a:graphic>
          </wp:inline>
        </w:drawing>
      </w:r>
    </w:p>
    <w:p w14:paraId="0FB36D56" w14:textId="77777777" w:rsidR="006D70D4" w:rsidRPr="00712A14" w:rsidRDefault="006D70D4" w:rsidP="00A77523">
      <w:pPr>
        <w:spacing w:line="480" w:lineRule="auto"/>
        <w:outlineLvl w:val="0"/>
        <w:rPr>
          <w:rFonts w:ascii="Times New Roman" w:hAnsi="Times New Roman" w:cs="Times New Roman"/>
          <w:b/>
          <w:color w:val="000000" w:themeColor="text1"/>
        </w:rPr>
      </w:pPr>
      <w:r w:rsidRPr="004C412C">
        <w:rPr>
          <w:rFonts w:ascii="Times New Roman" w:hAnsi="Times New Roman" w:cs="Times New Roman"/>
          <w:b/>
          <w:color w:val="000000" w:themeColor="text1"/>
        </w:rPr>
        <w:t>Discussion</w:t>
      </w:r>
    </w:p>
    <w:p w14:paraId="00DFD953" w14:textId="526C84FA" w:rsidR="004C412C" w:rsidRPr="00712A14" w:rsidRDefault="004C412C" w:rsidP="004C412C">
      <w:pPr>
        <w:pStyle w:val="Normal1"/>
        <w:spacing w:line="480" w:lineRule="auto"/>
        <w:rPr>
          <w:rFonts w:ascii="Times New Roman" w:hAnsi="Times New Roman" w:cs="Times New Roman"/>
        </w:rPr>
      </w:pPr>
      <w:r w:rsidRPr="00712A14">
        <w:rPr>
          <w:rFonts w:ascii="Times New Roman" w:hAnsi="Times New Roman" w:cs="Times New Roman"/>
        </w:rPr>
        <w:t>The fundamental method used in biology for studying</w:t>
      </w:r>
      <w:r w:rsidR="005C4A71">
        <w:rPr>
          <w:rFonts w:ascii="Times New Roman" w:hAnsi="Times New Roman" w:cs="Times New Roman"/>
        </w:rPr>
        <w:t xml:space="preserve"> the function of a protein in a</w:t>
      </w:r>
      <w:r w:rsidRPr="00712A14">
        <w:rPr>
          <w:rFonts w:ascii="Times New Roman" w:hAnsi="Times New Roman" w:cs="Times New Roman"/>
        </w:rPr>
        <w:t xml:space="preserve"> </w:t>
      </w:r>
      <w:r>
        <w:rPr>
          <w:rFonts w:ascii="Times New Roman" w:hAnsi="Times New Roman" w:cs="Times New Roman"/>
        </w:rPr>
        <w:t xml:space="preserve">cell model </w:t>
      </w:r>
      <w:r w:rsidRPr="00712A14">
        <w:rPr>
          <w:rFonts w:ascii="Times New Roman" w:hAnsi="Times New Roman" w:cs="Times New Roman"/>
        </w:rPr>
        <w:t xml:space="preserve">is through the comparison of the system with and without the </w:t>
      </w:r>
      <w:r>
        <w:rPr>
          <w:rFonts w:ascii="Times New Roman" w:hAnsi="Times New Roman" w:cs="Times New Roman"/>
        </w:rPr>
        <w:t>protein</w:t>
      </w:r>
      <w:r w:rsidRPr="00712A14">
        <w:rPr>
          <w:rFonts w:ascii="Times New Roman" w:hAnsi="Times New Roman" w:cs="Times New Roman"/>
        </w:rPr>
        <w:t xml:space="preserve"> of interest. This blanket analysis </w:t>
      </w:r>
      <w:r>
        <w:rPr>
          <w:rFonts w:ascii="Times New Roman" w:hAnsi="Times New Roman" w:cs="Times New Roman"/>
        </w:rPr>
        <w:t>provides insight</w:t>
      </w:r>
      <w:r w:rsidRPr="00712A14">
        <w:rPr>
          <w:rFonts w:ascii="Times New Roman" w:hAnsi="Times New Roman" w:cs="Times New Roman"/>
        </w:rPr>
        <w:t xml:space="preserve"> on the function of the </w:t>
      </w:r>
      <w:r>
        <w:rPr>
          <w:rFonts w:ascii="Times New Roman" w:hAnsi="Times New Roman" w:cs="Times New Roman"/>
        </w:rPr>
        <w:t>protein</w:t>
      </w:r>
      <w:r w:rsidRPr="00712A14">
        <w:rPr>
          <w:rFonts w:ascii="Times New Roman" w:hAnsi="Times New Roman" w:cs="Times New Roman"/>
        </w:rPr>
        <w:t xml:space="preserve"> and ultimately can uncover its importance to the system as a whole. </w:t>
      </w:r>
      <w:r>
        <w:rPr>
          <w:rFonts w:ascii="Times New Roman" w:hAnsi="Times New Roman" w:cs="Times New Roman"/>
        </w:rPr>
        <w:t>O</w:t>
      </w:r>
      <w:r w:rsidRPr="00712A14">
        <w:rPr>
          <w:rFonts w:ascii="Times New Roman" w:hAnsi="Times New Roman" w:cs="Times New Roman"/>
        </w:rPr>
        <w:t xml:space="preserve">nce its broad function is understood, a fine-combed analysis of specific regions </w:t>
      </w:r>
      <w:r>
        <w:rPr>
          <w:rFonts w:ascii="Times New Roman" w:hAnsi="Times New Roman" w:cs="Times New Roman"/>
        </w:rPr>
        <w:t>of the protein can allow for</w:t>
      </w:r>
      <w:r w:rsidRPr="00712A14">
        <w:rPr>
          <w:rFonts w:ascii="Times New Roman" w:hAnsi="Times New Roman" w:cs="Times New Roman"/>
        </w:rPr>
        <w:t xml:space="preserve"> a more holistic understanding</w:t>
      </w:r>
      <w:r>
        <w:rPr>
          <w:rFonts w:ascii="Times New Roman" w:hAnsi="Times New Roman" w:cs="Times New Roman"/>
        </w:rPr>
        <w:t xml:space="preserve"> of its structure and interaction with other proteins/substrates</w:t>
      </w:r>
      <w:r w:rsidRPr="00712A14">
        <w:rPr>
          <w:rFonts w:ascii="Times New Roman" w:hAnsi="Times New Roman" w:cs="Times New Roman"/>
        </w:rPr>
        <w:t xml:space="preserve">. This analytical technique has </w:t>
      </w:r>
      <w:r>
        <w:rPr>
          <w:rFonts w:ascii="Times New Roman" w:hAnsi="Times New Roman" w:cs="Times New Roman"/>
        </w:rPr>
        <w:t xml:space="preserve">a </w:t>
      </w:r>
      <w:r w:rsidRPr="00712A14">
        <w:rPr>
          <w:rFonts w:ascii="Times New Roman" w:hAnsi="Times New Roman" w:cs="Times New Roman"/>
        </w:rPr>
        <w:t xml:space="preserve">strong </w:t>
      </w:r>
      <w:r>
        <w:rPr>
          <w:rFonts w:ascii="Times New Roman" w:hAnsi="Times New Roman" w:cs="Times New Roman"/>
        </w:rPr>
        <w:t>application</w:t>
      </w:r>
      <w:r w:rsidRPr="00712A14">
        <w:rPr>
          <w:rFonts w:ascii="Times New Roman" w:hAnsi="Times New Roman" w:cs="Times New Roman"/>
        </w:rPr>
        <w:t xml:space="preserve"> in the study of MAPs</w:t>
      </w:r>
      <w:r>
        <w:rPr>
          <w:rFonts w:ascii="Times New Roman" w:hAnsi="Times New Roman" w:cs="Times New Roman"/>
        </w:rPr>
        <w:t>, and specifically Msps,</w:t>
      </w:r>
      <w:r w:rsidRPr="00712A14">
        <w:rPr>
          <w:rFonts w:ascii="Times New Roman" w:hAnsi="Times New Roman" w:cs="Times New Roman"/>
        </w:rPr>
        <w:t xml:space="preserve"> as </w:t>
      </w:r>
      <w:r>
        <w:rPr>
          <w:rFonts w:ascii="Times New Roman" w:hAnsi="Times New Roman" w:cs="Times New Roman"/>
        </w:rPr>
        <w:t>this MT polymerase</w:t>
      </w:r>
      <w:r w:rsidRPr="00712A14">
        <w:rPr>
          <w:rFonts w:ascii="Times New Roman" w:hAnsi="Times New Roman" w:cs="Times New Roman"/>
        </w:rPr>
        <w:t xml:space="preserve"> effectively alter</w:t>
      </w:r>
      <w:r>
        <w:rPr>
          <w:rFonts w:ascii="Times New Roman" w:hAnsi="Times New Roman" w:cs="Times New Roman"/>
        </w:rPr>
        <w:t>s</w:t>
      </w:r>
      <w:r w:rsidRPr="00712A14">
        <w:rPr>
          <w:rFonts w:ascii="Times New Roman" w:hAnsi="Times New Roman" w:cs="Times New Roman"/>
        </w:rPr>
        <w:t xml:space="preserve"> the functioning of a cytoskeletal element that is critical for cell activity and proliferation. Ultimately,</w:t>
      </w:r>
      <w:r>
        <w:rPr>
          <w:rFonts w:ascii="Times New Roman" w:hAnsi="Times New Roman" w:cs="Times New Roman"/>
        </w:rPr>
        <w:t xml:space="preserve"> uncovering the nature of the C-terminal region of the Msps protein is necessary for a holistic understanding of the protein and to further our knowledge on the mechanisms that shape the cytoskeleton</w:t>
      </w:r>
      <w:r w:rsidRPr="00712A14">
        <w:rPr>
          <w:rFonts w:ascii="Times New Roman" w:hAnsi="Times New Roman" w:cs="Times New Roman"/>
        </w:rPr>
        <w:t xml:space="preserve">. My work this semester has further </w:t>
      </w:r>
      <w:r>
        <w:rPr>
          <w:rFonts w:ascii="Times New Roman" w:hAnsi="Times New Roman" w:cs="Times New Roman"/>
        </w:rPr>
        <w:t xml:space="preserve">elucidated </w:t>
      </w:r>
      <w:r w:rsidRPr="00712A14">
        <w:rPr>
          <w:rFonts w:ascii="Times New Roman" w:hAnsi="Times New Roman" w:cs="Times New Roman"/>
        </w:rPr>
        <w:t xml:space="preserve">the function of </w:t>
      </w:r>
      <w:r>
        <w:rPr>
          <w:rFonts w:ascii="Times New Roman" w:hAnsi="Times New Roman" w:cs="Times New Roman"/>
        </w:rPr>
        <w:t xml:space="preserve">the MAP, </w:t>
      </w:r>
      <w:r w:rsidRPr="00712A14">
        <w:rPr>
          <w:rFonts w:ascii="Times New Roman" w:hAnsi="Times New Roman" w:cs="Times New Roman"/>
        </w:rPr>
        <w:t xml:space="preserve">Msps, through </w:t>
      </w:r>
      <w:r>
        <w:rPr>
          <w:rFonts w:ascii="Times New Roman" w:hAnsi="Times New Roman" w:cs="Times New Roman"/>
        </w:rPr>
        <w:t>unveiling that the TOG6 domain, residues 1596-1852, is necessary for proper localization of the full length molecule, proper MT growth velocities and proper mitotic spindle formation</w:t>
      </w:r>
      <w:r w:rsidRPr="00712A14">
        <w:rPr>
          <w:rFonts w:ascii="Times New Roman" w:hAnsi="Times New Roman" w:cs="Times New Roman"/>
        </w:rPr>
        <w:t>.</w:t>
      </w:r>
    </w:p>
    <w:p w14:paraId="26A10239" w14:textId="77777777" w:rsidR="004C412C" w:rsidRPr="00712A14" w:rsidRDefault="004C412C" w:rsidP="004C412C">
      <w:pPr>
        <w:pStyle w:val="Normal1"/>
        <w:spacing w:line="480" w:lineRule="auto"/>
        <w:rPr>
          <w:rFonts w:ascii="Times New Roman" w:hAnsi="Times New Roman" w:cs="Times New Roman"/>
        </w:rPr>
      </w:pPr>
      <w:r w:rsidRPr="00712A14">
        <w:rPr>
          <w:rFonts w:ascii="Times New Roman" w:hAnsi="Times New Roman" w:cs="Times New Roman"/>
        </w:rPr>
        <w:tab/>
        <w:t xml:space="preserve">Previous research has shown that Msps is essential for </w:t>
      </w:r>
      <w:r>
        <w:rPr>
          <w:rFonts w:ascii="Times New Roman" w:hAnsi="Times New Roman" w:cs="Times New Roman"/>
        </w:rPr>
        <w:t>establishing</w:t>
      </w:r>
      <w:r w:rsidRPr="00712A14">
        <w:rPr>
          <w:rFonts w:ascii="Times New Roman" w:hAnsi="Times New Roman" w:cs="Times New Roman"/>
        </w:rPr>
        <w:t xml:space="preserve"> MT growth </w:t>
      </w:r>
      <w:r>
        <w:rPr>
          <w:rFonts w:ascii="Times New Roman" w:hAnsi="Times New Roman" w:cs="Times New Roman"/>
        </w:rPr>
        <w:t>velocities</w:t>
      </w:r>
      <w:r w:rsidRPr="00712A14">
        <w:rPr>
          <w:rFonts w:ascii="Times New Roman" w:hAnsi="Times New Roman" w:cs="Times New Roman"/>
        </w:rPr>
        <w:t xml:space="preserve"> in S2 cells</w:t>
      </w:r>
      <w:r>
        <w:rPr>
          <w:rFonts w:ascii="Times New Roman" w:hAnsi="Times New Roman" w:cs="Times New Roman"/>
          <w:vertAlign w:val="superscript"/>
        </w:rPr>
        <w:t>19-21</w:t>
      </w:r>
      <w:r>
        <w:rPr>
          <w:rFonts w:ascii="Times New Roman" w:hAnsi="Times New Roman" w:cs="Times New Roman"/>
        </w:rPr>
        <w:t>.</w:t>
      </w:r>
      <w:r w:rsidRPr="00712A14">
        <w:rPr>
          <w:rFonts w:ascii="Times New Roman" w:hAnsi="Times New Roman" w:cs="Times New Roman"/>
        </w:rPr>
        <w:t xml:space="preserve"> Msps depletion drastically lowered MT growth </w:t>
      </w:r>
      <w:r>
        <w:rPr>
          <w:rFonts w:ascii="Times New Roman" w:hAnsi="Times New Roman" w:cs="Times New Roman"/>
        </w:rPr>
        <w:t>velocities</w:t>
      </w:r>
      <w:r w:rsidRPr="00712A14">
        <w:rPr>
          <w:rFonts w:ascii="Times New Roman" w:hAnsi="Times New Roman" w:cs="Times New Roman"/>
        </w:rPr>
        <w:t xml:space="preserve"> and a rescue with full-length Msps regained wild type MT growth velocities. The five, N-terminally located repeating TOG domains are known to actively participate</w:t>
      </w:r>
      <w:r>
        <w:rPr>
          <w:rFonts w:ascii="Times New Roman" w:hAnsi="Times New Roman" w:cs="Times New Roman"/>
        </w:rPr>
        <w:t xml:space="preserve"> in enhancing</w:t>
      </w:r>
      <w:r w:rsidRPr="00712A14">
        <w:rPr>
          <w:rFonts w:ascii="Times New Roman" w:hAnsi="Times New Roman" w:cs="Times New Roman"/>
        </w:rPr>
        <w:t xml:space="preserve"> </w:t>
      </w:r>
      <w:r>
        <w:rPr>
          <w:rFonts w:ascii="Times New Roman" w:hAnsi="Times New Roman" w:cs="Times New Roman"/>
        </w:rPr>
        <w:t>MT polymerization</w:t>
      </w:r>
      <w:r w:rsidRPr="00712A14">
        <w:rPr>
          <w:rFonts w:ascii="Times New Roman" w:hAnsi="Times New Roman" w:cs="Times New Roman"/>
        </w:rPr>
        <w:t xml:space="preserve">, however, the C-terminal region’s function </w:t>
      </w:r>
      <w:r>
        <w:rPr>
          <w:rFonts w:ascii="Times New Roman" w:hAnsi="Times New Roman" w:cs="Times New Roman"/>
        </w:rPr>
        <w:t>is poorly understood</w:t>
      </w:r>
      <w:r w:rsidRPr="00712A14">
        <w:rPr>
          <w:rFonts w:ascii="Times New Roman" w:hAnsi="Times New Roman" w:cs="Times New Roman"/>
        </w:rPr>
        <w:t xml:space="preserve">. </w:t>
      </w:r>
      <w:r>
        <w:rPr>
          <w:rFonts w:ascii="Times New Roman" w:hAnsi="Times New Roman" w:cs="Times New Roman"/>
        </w:rPr>
        <w:t>My</w:t>
      </w:r>
      <w:r w:rsidRPr="00712A14">
        <w:rPr>
          <w:rFonts w:ascii="Times New Roman" w:hAnsi="Times New Roman" w:cs="Times New Roman"/>
        </w:rPr>
        <w:t xml:space="preserve"> results show that Msps depleted cells </w:t>
      </w:r>
      <w:r w:rsidRPr="00712A14">
        <w:rPr>
          <w:rFonts w:ascii="Times New Roman" w:hAnsi="Times New Roman" w:cs="Times New Roman"/>
          <w:color w:val="000000" w:themeColor="text1"/>
        </w:rPr>
        <w:t xml:space="preserve">transfected with </w:t>
      </w:r>
      <w:r>
        <w:rPr>
          <w:rFonts w:ascii="Times New Roman" w:hAnsi="Times New Roman" w:cs="Times New Roman"/>
          <w:color w:val="000000" w:themeColor="text1"/>
        </w:rPr>
        <w:t>a Msps construct lacking the 6</w:t>
      </w:r>
      <w:r w:rsidRPr="00F7329E">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TOG domain, residues 1596-1852,</w:t>
      </w:r>
      <w:r w:rsidRPr="00712A14">
        <w:rPr>
          <w:rFonts w:ascii="Times New Roman" w:hAnsi="Times New Roman" w:cs="Times New Roman"/>
        </w:rPr>
        <w:t xml:space="preserve"> show a significant decrease in MT growth velocities as compared to </w:t>
      </w:r>
      <w:r w:rsidRPr="00F943DF">
        <w:rPr>
          <w:rFonts w:ascii="Times New Roman" w:hAnsi="Times New Roman" w:cs="Times New Roman"/>
        </w:rPr>
        <w:t>depleted cells rescued with full length Msps</w:t>
      </w:r>
      <w:r>
        <w:rPr>
          <w:rFonts w:ascii="Times New Roman" w:hAnsi="Times New Roman" w:cs="Times New Roman"/>
        </w:rPr>
        <w:t>.</w:t>
      </w:r>
      <w:r w:rsidRPr="00712A14">
        <w:rPr>
          <w:rFonts w:ascii="Times New Roman" w:hAnsi="Times New Roman" w:cs="Times New Roman"/>
        </w:rPr>
        <w:t xml:space="preserve"> This phenotype signifies that the C-terminal region of Msps</w:t>
      </w:r>
      <w:r>
        <w:rPr>
          <w:rFonts w:ascii="Times New Roman" w:hAnsi="Times New Roman" w:cs="Times New Roman"/>
        </w:rPr>
        <w:t>, specifically the TOG6 domain,</w:t>
      </w:r>
      <w:r w:rsidRPr="00712A14">
        <w:rPr>
          <w:rFonts w:ascii="Times New Roman" w:hAnsi="Times New Roman" w:cs="Times New Roman"/>
        </w:rPr>
        <w:t xml:space="preserve"> plays an important role in the context of the full-length protein.</w:t>
      </w:r>
      <w:r>
        <w:rPr>
          <w:rFonts w:ascii="Times New Roman" w:hAnsi="Times New Roman" w:cs="Times New Roman"/>
        </w:rPr>
        <w:t xml:space="preserve"> Localization data shows that TOG6 is necessary for proper localization to MT plus ends, therefore, i</w:t>
      </w:r>
      <w:r w:rsidRPr="00712A14">
        <w:rPr>
          <w:rFonts w:ascii="Times New Roman" w:hAnsi="Times New Roman" w:cs="Times New Roman"/>
        </w:rPr>
        <w:t>t is possible</w:t>
      </w:r>
      <w:r>
        <w:rPr>
          <w:rFonts w:ascii="Times New Roman" w:hAnsi="Times New Roman" w:cs="Times New Roman"/>
        </w:rPr>
        <w:t xml:space="preserve"> that</w:t>
      </w:r>
      <w:r w:rsidRPr="00712A14">
        <w:rPr>
          <w:rFonts w:ascii="Times New Roman" w:hAnsi="Times New Roman" w:cs="Times New Roman"/>
        </w:rPr>
        <w:t xml:space="preserve"> </w:t>
      </w:r>
      <w:r>
        <w:rPr>
          <w:rFonts w:ascii="Times New Roman" w:hAnsi="Times New Roman" w:cs="Times New Roman"/>
        </w:rPr>
        <w:t>this region allows for the correct positioning and/or orientation of Msps along the MT, and without, Msps is unable to polymerize at an optimal rate. Similarly, the TOG6 domain</w:t>
      </w:r>
      <w:r w:rsidRPr="00712A14">
        <w:rPr>
          <w:rFonts w:ascii="Times New Roman" w:hAnsi="Times New Roman" w:cs="Times New Roman"/>
        </w:rPr>
        <w:t xml:space="preserve"> may be required for proper interaction of the protein with other MAPs</w:t>
      </w:r>
      <w:r>
        <w:rPr>
          <w:rFonts w:ascii="Times New Roman" w:hAnsi="Times New Roman" w:cs="Times New Roman"/>
        </w:rPr>
        <w:t>.  Msps is known to directly interact with Sentin</w:t>
      </w:r>
      <w:r>
        <w:rPr>
          <w:rFonts w:ascii="Times New Roman" w:hAnsi="Times New Roman" w:cs="Times New Roman"/>
          <w:vertAlign w:val="superscript"/>
        </w:rPr>
        <w:t>13</w:t>
      </w:r>
      <w:r>
        <w:rPr>
          <w:rFonts w:ascii="Times New Roman" w:hAnsi="Times New Roman" w:cs="Times New Roman"/>
        </w:rPr>
        <w:t>, loss of this interaction could ablate</w:t>
      </w:r>
      <w:r w:rsidRPr="00712A14">
        <w:rPr>
          <w:rFonts w:ascii="Times New Roman" w:hAnsi="Times New Roman" w:cs="Times New Roman"/>
        </w:rPr>
        <w:t xml:space="preserve"> recruitment of </w:t>
      </w:r>
      <w:r>
        <w:rPr>
          <w:rFonts w:ascii="Times New Roman" w:hAnsi="Times New Roman" w:cs="Times New Roman"/>
        </w:rPr>
        <w:t>Msps</w:t>
      </w:r>
      <w:r w:rsidRPr="00712A14">
        <w:rPr>
          <w:rFonts w:ascii="Times New Roman" w:hAnsi="Times New Roman" w:cs="Times New Roman"/>
        </w:rPr>
        <w:t xml:space="preserve"> to the MT plus end</w:t>
      </w:r>
      <w:r>
        <w:rPr>
          <w:rFonts w:ascii="Times New Roman" w:hAnsi="Times New Roman" w:cs="Times New Roman"/>
        </w:rPr>
        <w:t>. Additionally, where Sentin binds Msps is unknown, thus this data may point to the TOG6 region as a possible area of interest for locating this unknown area of interaction in Msps. Alternatively, or in addition to,</w:t>
      </w:r>
      <w:r w:rsidRPr="00712A14">
        <w:rPr>
          <w:rFonts w:ascii="Times New Roman" w:hAnsi="Times New Roman" w:cs="Times New Roman"/>
        </w:rPr>
        <w:t xml:space="preserve"> TOG6 </w:t>
      </w:r>
      <w:r>
        <w:rPr>
          <w:rFonts w:ascii="Times New Roman" w:hAnsi="Times New Roman" w:cs="Times New Roman"/>
        </w:rPr>
        <w:t xml:space="preserve">could </w:t>
      </w:r>
      <w:r w:rsidRPr="00712A14">
        <w:rPr>
          <w:rFonts w:ascii="Times New Roman" w:hAnsi="Times New Roman" w:cs="Times New Roman"/>
        </w:rPr>
        <w:t>interact</w:t>
      </w:r>
      <w:r>
        <w:rPr>
          <w:rFonts w:ascii="Times New Roman" w:hAnsi="Times New Roman" w:cs="Times New Roman"/>
        </w:rPr>
        <w:t xml:space="preserve"> </w:t>
      </w:r>
      <w:r w:rsidRPr="00712A14">
        <w:rPr>
          <w:rFonts w:ascii="Times New Roman" w:hAnsi="Times New Roman" w:cs="Times New Roman"/>
        </w:rPr>
        <w:t>with MT</w:t>
      </w:r>
      <w:r>
        <w:rPr>
          <w:rFonts w:ascii="Times New Roman" w:hAnsi="Times New Roman" w:cs="Times New Roman"/>
        </w:rPr>
        <w:t>s</w:t>
      </w:r>
      <w:r w:rsidRPr="00712A14">
        <w:rPr>
          <w:rFonts w:ascii="Times New Roman" w:hAnsi="Times New Roman" w:cs="Times New Roman"/>
        </w:rPr>
        <w:t xml:space="preserve"> independently of other proteins and play an active role in increasing MT growth velocities. It could function as a sixth </w:t>
      </w:r>
      <w:r>
        <w:rPr>
          <w:rFonts w:ascii="Times New Roman" w:hAnsi="Times New Roman" w:cs="Times New Roman"/>
        </w:rPr>
        <w:t xml:space="preserve">tubulin-binding </w:t>
      </w:r>
      <w:r w:rsidRPr="00712A14">
        <w:rPr>
          <w:rFonts w:ascii="Times New Roman" w:hAnsi="Times New Roman" w:cs="Times New Roman"/>
        </w:rPr>
        <w:t xml:space="preserve">TOG domain or a unique subunit that has its own mechanism for functioning in tandem with the other TOG </w:t>
      </w:r>
      <w:r>
        <w:rPr>
          <w:rFonts w:ascii="Times New Roman" w:hAnsi="Times New Roman" w:cs="Times New Roman"/>
        </w:rPr>
        <w:t>domains</w:t>
      </w:r>
      <w:r w:rsidRPr="00712A14">
        <w:rPr>
          <w:rFonts w:ascii="Times New Roman" w:hAnsi="Times New Roman" w:cs="Times New Roman"/>
        </w:rPr>
        <w:t>.</w:t>
      </w:r>
      <w:r>
        <w:rPr>
          <w:rFonts w:ascii="Times New Roman" w:hAnsi="Times New Roman" w:cs="Times New Roman"/>
        </w:rPr>
        <w:t xml:space="preserve"> Further co-sedimentation assays that explore direct protein to protein interactions must be performed to assess the affinity of TOG6 for MTs.  Additionally, previous research has shown that proteins in the XMAP215 family interact with Sentin, gamma-TuRC, and XTACC3</w:t>
      </w:r>
      <w:r>
        <w:rPr>
          <w:rFonts w:ascii="Times New Roman" w:hAnsi="Times New Roman" w:cs="Times New Roman"/>
          <w:vertAlign w:val="superscript"/>
        </w:rPr>
        <w:t>8,9</w:t>
      </w:r>
      <w:r>
        <w:rPr>
          <w:rFonts w:ascii="Times New Roman" w:hAnsi="Times New Roman" w:cs="Times New Roman"/>
        </w:rPr>
        <w:t>. Immunoprecipitation assays that use antibodies to remove a specific protein out of solution and Knock-sideways experiments that localize a specific protein to a new/unique subcellular region could be performed in order to evaluate TOG6’s role in interaction with the Drosophila proteins: Sentin, gamma-TuRC, and dTACC.</w:t>
      </w:r>
    </w:p>
    <w:p w14:paraId="09DEF99C" w14:textId="5A0C3E8C" w:rsidR="004C412C" w:rsidRPr="00712A14" w:rsidRDefault="004C412C" w:rsidP="004C412C">
      <w:pPr>
        <w:pStyle w:val="Normal1"/>
        <w:spacing w:line="480" w:lineRule="auto"/>
        <w:rPr>
          <w:rFonts w:ascii="Times New Roman" w:hAnsi="Times New Roman" w:cs="Times New Roman"/>
        </w:rPr>
      </w:pPr>
      <w:r w:rsidRPr="00712A14">
        <w:rPr>
          <w:rFonts w:ascii="Times New Roman" w:hAnsi="Times New Roman" w:cs="Times New Roman"/>
        </w:rPr>
        <w:tab/>
        <w:t xml:space="preserve">Cell division is essential for cell propagation and survival, and within eukaryotic organisms, MTs are the cytoskeletal structure that mediate this event through the generation of the mitotic spindle. Consequentially, the precise regulation of MT dynamics within this mitotic spindle is essential for cell survival. The even segregation of chromatids to each daughter cell is accomplished through the formation of the bipolar, mitotic spindle that produces the appropriate </w:t>
      </w:r>
      <w:r>
        <w:rPr>
          <w:rFonts w:ascii="Times New Roman" w:hAnsi="Times New Roman" w:cs="Times New Roman"/>
        </w:rPr>
        <w:t>forces</w:t>
      </w:r>
      <w:r w:rsidRPr="00712A14">
        <w:rPr>
          <w:rFonts w:ascii="Times New Roman" w:hAnsi="Times New Roman" w:cs="Times New Roman"/>
        </w:rPr>
        <w:t xml:space="preserve"> to drive segregation</w:t>
      </w:r>
      <w:r>
        <w:rPr>
          <w:rFonts w:ascii="Times New Roman" w:hAnsi="Times New Roman" w:cs="Times New Roman"/>
        </w:rPr>
        <w:t>. There are numerous protein factors that influence the 3-dimensional structure of the spindle and assure that its MT based spindle is properly regulated</w:t>
      </w:r>
      <w:r w:rsidRPr="00712A14">
        <w:rPr>
          <w:rFonts w:ascii="Times New Roman" w:hAnsi="Times New Roman" w:cs="Times New Roman"/>
        </w:rPr>
        <w:t xml:space="preserve">. </w:t>
      </w:r>
      <w:r>
        <w:rPr>
          <w:rFonts w:ascii="Times New Roman" w:hAnsi="Times New Roman" w:cs="Times New Roman"/>
        </w:rPr>
        <w:t xml:space="preserve">My research shows that the TOG6 region of Msps is necessary for proper localization to the mitotic spindle. Additionally, without this region, there is a significant decrease in mitotic spindle length and bipolar spindle frequencies. </w:t>
      </w:r>
      <w:r w:rsidRPr="00712A14">
        <w:rPr>
          <w:rFonts w:ascii="Times New Roman" w:hAnsi="Times New Roman" w:cs="Times New Roman"/>
        </w:rPr>
        <w:t>While the dominant phenotype for the wild type S2 cell was an even, bipolar spindle of average length</w:t>
      </w:r>
      <w:r>
        <w:rPr>
          <w:rFonts w:ascii="Times New Roman" w:hAnsi="Times New Roman" w:cs="Times New Roman"/>
        </w:rPr>
        <w:t xml:space="preserve"> (59.7% of cells, 7.931µm)</w:t>
      </w:r>
      <w:r w:rsidRPr="00712A14">
        <w:rPr>
          <w:rFonts w:ascii="Times New Roman" w:hAnsi="Times New Roman" w:cs="Times New Roman"/>
        </w:rPr>
        <w:t xml:space="preserve">, the Msps depleted cells transfected with </w:t>
      </w:r>
      <w:r w:rsidRPr="00712A14">
        <w:rPr>
          <w:rFonts w:ascii="Times New Roman" w:hAnsi="Times New Roman" w:cs="Times New Roman"/>
          <w:color w:val="000000" w:themeColor="text1"/>
        </w:rPr>
        <w:t xml:space="preserve">ΔTOG6 </w:t>
      </w:r>
      <w:r w:rsidRPr="00712A14">
        <w:rPr>
          <w:rFonts w:ascii="Times New Roman" w:hAnsi="Times New Roman" w:cs="Times New Roman"/>
        </w:rPr>
        <w:t xml:space="preserve">displayed </w:t>
      </w:r>
      <w:r>
        <w:rPr>
          <w:rFonts w:ascii="Times New Roman" w:hAnsi="Times New Roman" w:cs="Times New Roman"/>
        </w:rPr>
        <w:t xml:space="preserve">an increased </w:t>
      </w:r>
      <w:r w:rsidRPr="00712A14">
        <w:rPr>
          <w:rFonts w:ascii="Times New Roman" w:hAnsi="Times New Roman" w:cs="Times New Roman"/>
        </w:rPr>
        <w:t xml:space="preserve">percentage of </w:t>
      </w:r>
      <w:r>
        <w:rPr>
          <w:rFonts w:ascii="Times New Roman" w:hAnsi="Times New Roman" w:cs="Times New Roman"/>
        </w:rPr>
        <w:t>bipolar monastral spindles (32.4%) and a lower percentage of even bipolar spindles (47.2%).</w:t>
      </w:r>
      <w:r w:rsidRPr="00712A14">
        <w:rPr>
          <w:rFonts w:ascii="Times New Roman" w:hAnsi="Times New Roman" w:cs="Times New Roman"/>
        </w:rPr>
        <w:t xml:space="preserve"> </w:t>
      </w:r>
      <w:r>
        <w:rPr>
          <w:rFonts w:ascii="Times New Roman" w:hAnsi="Times New Roman" w:cs="Times New Roman"/>
        </w:rPr>
        <w:t>Additionally,</w:t>
      </w:r>
      <w:r w:rsidRPr="00712A14">
        <w:rPr>
          <w:rFonts w:ascii="Times New Roman" w:hAnsi="Times New Roman" w:cs="Times New Roman"/>
        </w:rPr>
        <w:t xml:space="preserve"> for </w:t>
      </w:r>
      <w:r>
        <w:rPr>
          <w:rFonts w:ascii="Times New Roman" w:hAnsi="Times New Roman" w:cs="Times New Roman"/>
        </w:rPr>
        <w:t xml:space="preserve">cells transfected with </w:t>
      </w:r>
      <w:r w:rsidRPr="00712A14">
        <w:rPr>
          <w:rFonts w:ascii="Times New Roman" w:hAnsi="Times New Roman" w:cs="Times New Roman"/>
          <w:color w:val="000000" w:themeColor="text1"/>
        </w:rPr>
        <w:t>ΔTOG6</w:t>
      </w:r>
      <w:r>
        <w:rPr>
          <w:rFonts w:ascii="Times New Roman" w:hAnsi="Times New Roman" w:cs="Times New Roman"/>
          <w:color w:val="000000" w:themeColor="text1"/>
        </w:rPr>
        <w:t xml:space="preserve"> that contained a bipolar spindle</w:t>
      </w:r>
      <w:r w:rsidRPr="00712A14">
        <w:rPr>
          <w:rFonts w:ascii="Times New Roman" w:hAnsi="Times New Roman" w:cs="Times New Roman"/>
        </w:rPr>
        <w:t>,</w:t>
      </w:r>
      <w:r>
        <w:rPr>
          <w:rFonts w:ascii="Times New Roman" w:hAnsi="Times New Roman" w:cs="Times New Roman"/>
        </w:rPr>
        <w:t xml:space="preserve"> there was a </w:t>
      </w:r>
      <w:r w:rsidRPr="00712A14">
        <w:rPr>
          <w:rFonts w:ascii="Times New Roman" w:hAnsi="Times New Roman" w:cs="Times New Roman"/>
        </w:rPr>
        <w:t>shorter spindle length</w:t>
      </w:r>
      <w:r>
        <w:rPr>
          <w:rFonts w:ascii="Times New Roman" w:hAnsi="Times New Roman" w:cs="Times New Roman"/>
        </w:rPr>
        <w:t xml:space="preserve"> (Mean Spindle Length=6.288µm) than the</w:t>
      </w:r>
      <w:r w:rsidRPr="00712A14">
        <w:rPr>
          <w:rFonts w:ascii="Times New Roman" w:hAnsi="Times New Roman" w:cs="Times New Roman"/>
        </w:rPr>
        <w:t xml:space="preserve"> bipolar spindle</w:t>
      </w:r>
      <w:r>
        <w:rPr>
          <w:rFonts w:ascii="Times New Roman" w:hAnsi="Times New Roman" w:cs="Times New Roman"/>
        </w:rPr>
        <w:t xml:space="preserve"> length for the rescue construct (Mean Spindle Length=9.401µm)</w:t>
      </w:r>
      <w:r w:rsidRPr="00712A14">
        <w:rPr>
          <w:rFonts w:ascii="Times New Roman" w:hAnsi="Times New Roman" w:cs="Times New Roman"/>
        </w:rPr>
        <w:t xml:space="preserve"> with instances of unusually small spindles.</w:t>
      </w:r>
      <w:r>
        <w:rPr>
          <w:rFonts w:ascii="Times New Roman" w:hAnsi="Times New Roman" w:cs="Times New Roman"/>
        </w:rPr>
        <w:t xml:space="preserve"> This is consistent with previous data that showed that low expression of the MT polymerase decreased the mitotic spindle length as the MTs were not able to polymerize at wild type levels, ultimately resulting in shorter MTs</w:t>
      </w:r>
      <w:r>
        <w:rPr>
          <w:rFonts w:ascii="Times New Roman" w:hAnsi="Times New Roman" w:cs="Times New Roman"/>
          <w:vertAlign w:val="superscript"/>
        </w:rPr>
        <w:t>13</w:t>
      </w:r>
      <w:r>
        <w:rPr>
          <w:rFonts w:ascii="Times New Roman" w:hAnsi="Times New Roman" w:cs="Times New Roman"/>
        </w:rPr>
        <w:t>.</w:t>
      </w:r>
      <w:r w:rsidRPr="00712A14">
        <w:rPr>
          <w:rFonts w:ascii="Times New Roman" w:hAnsi="Times New Roman" w:cs="Times New Roman"/>
        </w:rPr>
        <w:t xml:space="preserve"> These results indicate that the C-terminal region of Msps plays a functional role in assembling the bipolar </w:t>
      </w:r>
      <w:r>
        <w:rPr>
          <w:rFonts w:ascii="Times New Roman" w:hAnsi="Times New Roman" w:cs="Times New Roman"/>
        </w:rPr>
        <w:t>nature</w:t>
      </w:r>
      <w:r w:rsidRPr="00712A14">
        <w:rPr>
          <w:rFonts w:ascii="Times New Roman" w:hAnsi="Times New Roman" w:cs="Times New Roman"/>
        </w:rPr>
        <w:t xml:space="preserve"> of the mitotic spindle and possibly establishing proper spindle length. </w:t>
      </w:r>
    </w:p>
    <w:p w14:paraId="4A1A9DCA" w14:textId="77777777" w:rsidR="004C412C" w:rsidRPr="00712A14" w:rsidRDefault="004C412C" w:rsidP="004C412C">
      <w:pPr>
        <w:pStyle w:val="Normal1"/>
        <w:spacing w:line="480" w:lineRule="auto"/>
        <w:rPr>
          <w:rFonts w:ascii="Times New Roman" w:hAnsi="Times New Roman" w:cs="Times New Roman"/>
        </w:rPr>
      </w:pPr>
      <w:r w:rsidRPr="00712A14">
        <w:rPr>
          <w:rFonts w:ascii="Times New Roman" w:hAnsi="Times New Roman" w:cs="Times New Roman"/>
        </w:rPr>
        <w:tab/>
      </w:r>
      <w:r>
        <w:rPr>
          <w:rFonts w:ascii="Times New Roman" w:hAnsi="Times New Roman" w:cs="Times New Roman"/>
        </w:rPr>
        <w:t>In addition to the previously proposed assays, f</w:t>
      </w:r>
      <w:r w:rsidRPr="00712A14">
        <w:rPr>
          <w:rFonts w:ascii="Times New Roman" w:hAnsi="Times New Roman" w:cs="Times New Roman"/>
        </w:rPr>
        <w:t xml:space="preserve">or future experiments I would like to gather more data sets to further confirm the observations reported in </w:t>
      </w:r>
      <w:r>
        <w:rPr>
          <w:rFonts w:ascii="Times New Roman" w:hAnsi="Times New Roman" w:cs="Times New Roman"/>
        </w:rPr>
        <w:t xml:space="preserve">this </w:t>
      </w:r>
      <w:r w:rsidRPr="00712A14">
        <w:rPr>
          <w:rFonts w:ascii="Times New Roman" w:hAnsi="Times New Roman" w:cs="Times New Roman"/>
        </w:rPr>
        <w:t>paper. Additionally, I would like to further eval</w:t>
      </w:r>
      <w:r>
        <w:rPr>
          <w:rFonts w:ascii="Times New Roman" w:hAnsi="Times New Roman" w:cs="Times New Roman"/>
        </w:rPr>
        <w:t xml:space="preserve">uate, at high resolution, the localization of the delta? </w:t>
      </w:r>
      <w:r w:rsidRPr="00712A14">
        <w:rPr>
          <w:rFonts w:ascii="Times New Roman" w:hAnsi="Times New Roman" w:cs="Times New Roman"/>
          <w:color w:val="000000" w:themeColor="text1"/>
        </w:rPr>
        <w:t xml:space="preserve">TOG6 </w:t>
      </w:r>
      <w:r w:rsidRPr="00712A14">
        <w:rPr>
          <w:rFonts w:ascii="Times New Roman" w:hAnsi="Times New Roman" w:cs="Times New Roman"/>
        </w:rPr>
        <w:t xml:space="preserve">construct </w:t>
      </w:r>
      <w:r>
        <w:rPr>
          <w:rFonts w:ascii="Times New Roman" w:hAnsi="Times New Roman" w:cs="Times New Roman"/>
        </w:rPr>
        <w:t>withi</w:t>
      </w:r>
      <w:r w:rsidRPr="00712A14">
        <w:rPr>
          <w:rFonts w:ascii="Times New Roman" w:hAnsi="Times New Roman" w:cs="Times New Roman"/>
        </w:rPr>
        <w:t xml:space="preserve">n the mitotic spindle to further understand the role </w:t>
      </w:r>
      <w:r>
        <w:rPr>
          <w:rFonts w:ascii="Times New Roman" w:hAnsi="Times New Roman" w:cs="Times New Roman"/>
        </w:rPr>
        <w:t xml:space="preserve">of the TOG6 domain </w:t>
      </w:r>
      <w:r w:rsidRPr="00712A14">
        <w:rPr>
          <w:rFonts w:ascii="Times New Roman" w:hAnsi="Times New Roman" w:cs="Times New Roman"/>
        </w:rPr>
        <w:t xml:space="preserve">in </w:t>
      </w:r>
      <w:r>
        <w:rPr>
          <w:rFonts w:ascii="Times New Roman" w:hAnsi="Times New Roman" w:cs="Times New Roman"/>
        </w:rPr>
        <w:t xml:space="preserve">Msps-dependent </w:t>
      </w:r>
      <w:r w:rsidRPr="00712A14">
        <w:rPr>
          <w:rFonts w:ascii="Times New Roman" w:hAnsi="Times New Roman" w:cs="Times New Roman"/>
        </w:rPr>
        <w:t>spindle formation. Lastly</w:t>
      </w:r>
      <w:r>
        <w:rPr>
          <w:rFonts w:ascii="Times New Roman" w:hAnsi="Times New Roman" w:cs="Times New Roman"/>
        </w:rPr>
        <w:t>, we have performed a TOG6 sequence alignment and hydrophilic, conserved residues within TOG6 that are likely to be surface exposed on the domain have been identified. A</w:t>
      </w:r>
      <w:r w:rsidRPr="00712A14">
        <w:rPr>
          <w:rFonts w:ascii="Times New Roman" w:hAnsi="Times New Roman" w:cs="Times New Roman"/>
        </w:rPr>
        <w:t xml:space="preserve"> mutagenesis assay of conserved residues</w:t>
      </w:r>
      <w:r>
        <w:rPr>
          <w:rFonts w:ascii="Times New Roman" w:hAnsi="Times New Roman" w:cs="Times New Roman"/>
        </w:rPr>
        <w:t xml:space="preserve"> combined with live cell microscopy and immunohistochemistry</w:t>
      </w:r>
      <w:r w:rsidRPr="00712A14">
        <w:rPr>
          <w:rFonts w:ascii="Times New Roman" w:hAnsi="Times New Roman" w:cs="Times New Roman"/>
        </w:rPr>
        <w:t xml:space="preserve"> </w:t>
      </w:r>
      <w:r>
        <w:rPr>
          <w:rFonts w:ascii="Times New Roman" w:hAnsi="Times New Roman" w:cs="Times New Roman"/>
        </w:rPr>
        <w:t>could potentially</w:t>
      </w:r>
      <w:r w:rsidRPr="00712A14">
        <w:rPr>
          <w:rFonts w:ascii="Times New Roman" w:hAnsi="Times New Roman" w:cs="Times New Roman"/>
        </w:rPr>
        <w:t xml:space="preserve"> identify </w:t>
      </w:r>
      <w:r>
        <w:rPr>
          <w:rFonts w:ascii="Times New Roman" w:hAnsi="Times New Roman" w:cs="Times New Roman"/>
        </w:rPr>
        <w:t xml:space="preserve">which residues </w:t>
      </w:r>
      <w:r w:rsidRPr="00712A14">
        <w:rPr>
          <w:rFonts w:ascii="Times New Roman" w:hAnsi="Times New Roman" w:cs="Times New Roman"/>
        </w:rPr>
        <w:t xml:space="preserve">of the </w:t>
      </w:r>
      <w:r>
        <w:rPr>
          <w:rFonts w:ascii="Times New Roman" w:hAnsi="Times New Roman" w:cs="Times New Roman"/>
        </w:rPr>
        <w:t>hypothesized 6</w:t>
      </w:r>
      <w:r w:rsidRPr="00F7329E">
        <w:rPr>
          <w:rFonts w:ascii="Times New Roman" w:hAnsi="Times New Roman" w:cs="Times New Roman"/>
          <w:vertAlign w:val="superscript"/>
        </w:rPr>
        <w:t>th</w:t>
      </w:r>
      <w:r>
        <w:rPr>
          <w:rFonts w:ascii="Times New Roman" w:hAnsi="Times New Roman" w:cs="Times New Roman"/>
        </w:rPr>
        <w:t xml:space="preserve"> TOG domain are responsible for its localization and/or mechanistic properties</w:t>
      </w:r>
      <w:r w:rsidRPr="00712A14">
        <w:rPr>
          <w:rFonts w:ascii="Times New Roman" w:hAnsi="Times New Roman" w:cs="Times New Roman"/>
        </w:rPr>
        <w:t xml:space="preserve">. </w:t>
      </w:r>
    </w:p>
    <w:p w14:paraId="0D44AA56" w14:textId="7A2434D8" w:rsidR="006D70D4" w:rsidRDefault="004C412C" w:rsidP="004C412C">
      <w:pPr>
        <w:pStyle w:val="Normal1"/>
        <w:spacing w:line="480" w:lineRule="auto"/>
        <w:rPr>
          <w:rFonts w:ascii="Times New Roman" w:hAnsi="Times New Roman" w:cs="Times New Roman"/>
        </w:rPr>
      </w:pPr>
      <w:r w:rsidRPr="00712A14">
        <w:rPr>
          <w:rFonts w:ascii="Times New Roman" w:hAnsi="Times New Roman" w:cs="Times New Roman"/>
        </w:rPr>
        <w:tab/>
        <w:t xml:space="preserve">These experiments have given us insight into the functional role of the C-Terminal region of Msps. </w:t>
      </w:r>
      <w:r>
        <w:rPr>
          <w:rFonts w:ascii="Times New Roman" w:hAnsi="Times New Roman" w:cs="Times New Roman"/>
        </w:rPr>
        <w:t>We have found that TOG6 is necessary for proper localization of Msps to the MT plus end and the mitotic spindle. Additionally, without TOG6, there is a significant decrease in MT growth velocities, mitotic spindle length, and bipolar spindle frequencies. While the work presented has uncovered much information on this poorly understood region of Msps,</w:t>
      </w:r>
      <w:r w:rsidRPr="00712A14">
        <w:rPr>
          <w:rFonts w:ascii="Times New Roman" w:hAnsi="Times New Roman" w:cs="Times New Roman"/>
        </w:rPr>
        <w:t xml:space="preserve"> more data must be collected to confirm the conclusions made in this paper</w:t>
      </w:r>
      <w:r>
        <w:rPr>
          <w:rFonts w:ascii="Times New Roman" w:hAnsi="Times New Roman" w:cs="Times New Roman"/>
        </w:rPr>
        <w:t>. This research has brought us one step closer to a holistic understanding of Msps and the intricate cytoskeleton.</w:t>
      </w:r>
    </w:p>
    <w:p w14:paraId="3A496681" w14:textId="77777777" w:rsidR="00EC62BD" w:rsidRDefault="00EC62BD" w:rsidP="004C412C">
      <w:pPr>
        <w:pStyle w:val="Normal1"/>
        <w:spacing w:line="480" w:lineRule="auto"/>
        <w:rPr>
          <w:rFonts w:ascii="Times New Roman" w:hAnsi="Times New Roman" w:cs="Times New Roman"/>
        </w:rPr>
      </w:pPr>
    </w:p>
    <w:p w14:paraId="1066F215" w14:textId="78C05CFC" w:rsidR="00541E49" w:rsidRDefault="00B032DD" w:rsidP="004C412C">
      <w:pPr>
        <w:pStyle w:val="Normal1"/>
        <w:spacing w:line="480" w:lineRule="auto"/>
        <w:rPr>
          <w:rFonts w:ascii="Times New Roman" w:hAnsi="Times New Roman" w:cs="Times New Roman"/>
          <w:b/>
        </w:rPr>
      </w:pPr>
      <w:r>
        <w:rPr>
          <w:rFonts w:ascii="Times New Roman" w:hAnsi="Times New Roman" w:cs="Times New Roman"/>
          <w:b/>
        </w:rPr>
        <w:t>Acknowledgements</w:t>
      </w:r>
    </w:p>
    <w:p w14:paraId="0E4E9BEC" w14:textId="01DADF43" w:rsidR="00B032DD" w:rsidRPr="00B032DD" w:rsidRDefault="00B032DD" w:rsidP="004C412C">
      <w:pPr>
        <w:pStyle w:val="Normal1"/>
        <w:spacing w:line="480" w:lineRule="auto"/>
        <w:rPr>
          <w:rFonts w:ascii="Times New Roman" w:hAnsi="Times New Roman" w:cs="Times New Roman"/>
        </w:rPr>
      </w:pPr>
      <w:r>
        <w:rPr>
          <w:rFonts w:ascii="Times New Roman" w:hAnsi="Times New Roman" w:cs="Times New Roman"/>
        </w:rPr>
        <w:t>I would like to thank everyone in the Slep Lab. I would like to thank Dr. Kevin Slep for giving me the opportunity to be a part of the UNC research community and for all the help and guidance he has given me. I would like to give special thanks to Rebecca Adikes for being an incredible mentor and a great friend. I would also like to thank</w:t>
      </w:r>
      <w:r w:rsidRPr="00B032DD">
        <w:rPr>
          <w:rFonts w:ascii="Times New Roman" w:hAnsi="Times New Roman" w:cs="Times New Roman"/>
        </w:rPr>
        <w:t xml:space="preserve"> Steve Rogers and Naser Russan for reagents</w:t>
      </w:r>
      <w:r>
        <w:rPr>
          <w:rFonts w:ascii="Times New Roman" w:hAnsi="Times New Roman" w:cs="Times New Roman"/>
        </w:rPr>
        <w:t xml:space="preserve">. I would like to thank Dr. Amy Maddox and all of the students in Honors Biology 692 for aiding me in completing my Honors Thesis. Lastly, I would like to thank my parents for encouraging me to pursue research and for all the support they have given me. </w:t>
      </w:r>
    </w:p>
    <w:p w14:paraId="1E47666F" w14:textId="77777777" w:rsidR="006D70D4" w:rsidRDefault="006D70D4" w:rsidP="006D70D4">
      <w:pPr>
        <w:pStyle w:val="Normal1"/>
        <w:spacing w:line="480" w:lineRule="auto"/>
        <w:rPr>
          <w:rFonts w:ascii="Times New Roman" w:hAnsi="Times New Roman" w:cs="Times New Roman"/>
          <w:b/>
        </w:rPr>
      </w:pPr>
    </w:p>
    <w:p w14:paraId="343164DA" w14:textId="77777777" w:rsidR="006D70D4" w:rsidRDefault="006D70D4" w:rsidP="006D70D4">
      <w:pPr>
        <w:pStyle w:val="Normal1"/>
        <w:spacing w:line="480" w:lineRule="auto"/>
        <w:rPr>
          <w:rFonts w:ascii="Times New Roman" w:hAnsi="Times New Roman" w:cs="Times New Roman"/>
          <w:b/>
        </w:rPr>
      </w:pPr>
    </w:p>
    <w:p w14:paraId="4E6ABB6A" w14:textId="77777777" w:rsidR="0049135A" w:rsidRDefault="0049135A" w:rsidP="00A77523">
      <w:pPr>
        <w:pStyle w:val="Normal1"/>
        <w:spacing w:line="480" w:lineRule="auto"/>
        <w:outlineLvl w:val="0"/>
        <w:rPr>
          <w:rFonts w:ascii="Times New Roman" w:hAnsi="Times New Roman" w:cs="Times New Roman"/>
          <w:b/>
        </w:rPr>
      </w:pPr>
    </w:p>
    <w:p w14:paraId="48DEAE5A" w14:textId="77777777" w:rsidR="00EC62BD" w:rsidRDefault="00EC62BD" w:rsidP="00A77523">
      <w:pPr>
        <w:pStyle w:val="Normal1"/>
        <w:spacing w:line="480" w:lineRule="auto"/>
        <w:outlineLvl w:val="0"/>
        <w:rPr>
          <w:rFonts w:ascii="Times New Roman" w:hAnsi="Times New Roman" w:cs="Times New Roman"/>
          <w:b/>
        </w:rPr>
      </w:pPr>
    </w:p>
    <w:p w14:paraId="21D395E7" w14:textId="77777777" w:rsidR="00EC62BD" w:rsidRDefault="00EC62BD" w:rsidP="00A77523">
      <w:pPr>
        <w:pStyle w:val="Normal1"/>
        <w:spacing w:line="480" w:lineRule="auto"/>
        <w:outlineLvl w:val="0"/>
        <w:rPr>
          <w:rFonts w:ascii="Times New Roman" w:hAnsi="Times New Roman" w:cs="Times New Roman"/>
          <w:b/>
        </w:rPr>
      </w:pPr>
    </w:p>
    <w:p w14:paraId="4D2A8546" w14:textId="77777777" w:rsidR="00EC62BD" w:rsidRDefault="00EC62BD" w:rsidP="00A77523">
      <w:pPr>
        <w:pStyle w:val="Normal1"/>
        <w:spacing w:line="480" w:lineRule="auto"/>
        <w:outlineLvl w:val="0"/>
        <w:rPr>
          <w:rFonts w:ascii="Times New Roman" w:hAnsi="Times New Roman" w:cs="Times New Roman"/>
          <w:b/>
        </w:rPr>
      </w:pPr>
    </w:p>
    <w:p w14:paraId="7347BDC5" w14:textId="77777777" w:rsidR="00EC62BD" w:rsidRDefault="00EC62BD" w:rsidP="00A77523">
      <w:pPr>
        <w:pStyle w:val="Normal1"/>
        <w:spacing w:line="480" w:lineRule="auto"/>
        <w:outlineLvl w:val="0"/>
        <w:rPr>
          <w:rFonts w:ascii="Times New Roman" w:hAnsi="Times New Roman" w:cs="Times New Roman"/>
          <w:b/>
        </w:rPr>
      </w:pPr>
    </w:p>
    <w:p w14:paraId="22482BA0" w14:textId="77777777" w:rsidR="00EC62BD" w:rsidRDefault="00EC62BD" w:rsidP="00A77523">
      <w:pPr>
        <w:pStyle w:val="Normal1"/>
        <w:spacing w:line="480" w:lineRule="auto"/>
        <w:outlineLvl w:val="0"/>
        <w:rPr>
          <w:rFonts w:ascii="Times New Roman" w:hAnsi="Times New Roman" w:cs="Times New Roman"/>
          <w:b/>
        </w:rPr>
      </w:pPr>
    </w:p>
    <w:p w14:paraId="45BE52BF" w14:textId="77777777" w:rsidR="00EC62BD" w:rsidRDefault="00EC62BD" w:rsidP="00A77523">
      <w:pPr>
        <w:pStyle w:val="Normal1"/>
        <w:spacing w:line="480" w:lineRule="auto"/>
        <w:outlineLvl w:val="0"/>
        <w:rPr>
          <w:rFonts w:ascii="Times New Roman" w:hAnsi="Times New Roman" w:cs="Times New Roman"/>
          <w:b/>
        </w:rPr>
      </w:pPr>
    </w:p>
    <w:p w14:paraId="31793703" w14:textId="77777777" w:rsidR="00EC62BD" w:rsidRDefault="00EC62BD" w:rsidP="00A77523">
      <w:pPr>
        <w:pStyle w:val="Normal1"/>
        <w:spacing w:line="480" w:lineRule="auto"/>
        <w:outlineLvl w:val="0"/>
        <w:rPr>
          <w:rFonts w:ascii="Times New Roman" w:hAnsi="Times New Roman" w:cs="Times New Roman"/>
          <w:b/>
        </w:rPr>
      </w:pPr>
    </w:p>
    <w:p w14:paraId="12404ED3" w14:textId="77777777" w:rsidR="00EC62BD" w:rsidRDefault="00EC62BD" w:rsidP="00A77523">
      <w:pPr>
        <w:pStyle w:val="Normal1"/>
        <w:spacing w:line="480" w:lineRule="auto"/>
        <w:outlineLvl w:val="0"/>
        <w:rPr>
          <w:rFonts w:ascii="Times New Roman" w:hAnsi="Times New Roman" w:cs="Times New Roman"/>
          <w:b/>
        </w:rPr>
      </w:pPr>
    </w:p>
    <w:p w14:paraId="481CBB3C" w14:textId="77777777" w:rsidR="00EC62BD" w:rsidRDefault="00EC62BD" w:rsidP="00A77523">
      <w:pPr>
        <w:pStyle w:val="Normal1"/>
        <w:spacing w:line="480" w:lineRule="auto"/>
        <w:outlineLvl w:val="0"/>
        <w:rPr>
          <w:rFonts w:ascii="Times New Roman" w:hAnsi="Times New Roman" w:cs="Times New Roman"/>
          <w:b/>
        </w:rPr>
      </w:pPr>
    </w:p>
    <w:p w14:paraId="1147CAAF" w14:textId="77777777" w:rsidR="00EC62BD" w:rsidRDefault="00EC62BD" w:rsidP="00A77523">
      <w:pPr>
        <w:pStyle w:val="Normal1"/>
        <w:spacing w:line="480" w:lineRule="auto"/>
        <w:outlineLvl w:val="0"/>
        <w:rPr>
          <w:rFonts w:ascii="Times New Roman" w:hAnsi="Times New Roman" w:cs="Times New Roman"/>
          <w:b/>
        </w:rPr>
      </w:pPr>
    </w:p>
    <w:p w14:paraId="0A3765E8" w14:textId="77777777" w:rsidR="00EC62BD" w:rsidRDefault="00EC62BD" w:rsidP="00A77523">
      <w:pPr>
        <w:pStyle w:val="Normal1"/>
        <w:spacing w:line="480" w:lineRule="auto"/>
        <w:outlineLvl w:val="0"/>
        <w:rPr>
          <w:rFonts w:ascii="Times New Roman" w:hAnsi="Times New Roman" w:cs="Times New Roman"/>
          <w:b/>
        </w:rPr>
      </w:pPr>
    </w:p>
    <w:p w14:paraId="0A4D2FF4" w14:textId="77777777" w:rsidR="00EC62BD" w:rsidRDefault="00EC62BD" w:rsidP="00A77523">
      <w:pPr>
        <w:pStyle w:val="Normal1"/>
        <w:spacing w:line="480" w:lineRule="auto"/>
        <w:outlineLvl w:val="0"/>
        <w:rPr>
          <w:rFonts w:ascii="Times New Roman" w:hAnsi="Times New Roman" w:cs="Times New Roman"/>
          <w:b/>
        </w:rPr>
      </w:pPr>
    </w:p>
    <w:p w14:paraId="4E355FBC" w14:textId="77777777" w:rsidR="00EC62BD" w:rsidRDefault="00EC62BD" w:rsidP="00A77523">
      <w:pPr>
        <w:pStyle w:val="Normal1"/>
        <w:spacing w:line="480" w:lineRule="auto"/>
        <w:outlineLvl w:val="0"/>
        <w:rPr>
          <w:rFonts w:ascii="Times New Roman" w:hAnsi="Times New Roman" w:cs="Times New Roman"/>
          <w:b/>
        </w:rPr>
      </w:pPr>
    </w:p>
    <w:p w14:paraId="70A67CB2" w14:textId="77777777" w:rsidR="00EC62BD" w:rsidRDefault="00EC62BD" w:rsidP="00A77523">
      <w:pPr>
        <w:pStyle w:val="Normal1"/>
        <w:spacing w:line="480" w:lineRule="auto"/>
        <w:outlineLvl w:val="0"/>
        <w:rPr>
          <w:rFonts w:ascii="Times New Roman" w:hAnsi="Times New Roman" w:cs="Times New Roman"/>
          <w:b/>
        </w:rPr>
      </w:pPr>
    </w:p>
    <w:p w14:paraId="26DC5631" w14:textId="77777777" w:rsidR="00C514EE" w:rsidRDefault="00C514EE" w:rsidP="00A77523">
      <w:pPr>
        <w:pStyle w:val="Normal1"/>
        <w:spacing w:line="480" w:lineRule="auto"/>
        <w:outlineLvl w:val="0"/>
        <w:rPr>
          <w:rFonts w:ascii="Times New Roman" w:hAnsi="Times New Roman" w:cs="Times New Roman"/>
          <w:b/>
        </w:rPr>
      </w:pPr>
    </w:p>
    <w:p w14:paraId="65F6BF55" w14:textId="77777777" w:rsidR="006D70D4" w:rsidRPr="00712A14" w:rsidRDefault="006D70D4" w:rsidP="00A77523">
      <w:pPr>
        <w:pStyle w:val="Normal1"/>
        <w:spacing w:line="480" w:lineRule="auto"/>
        <w:outlineLvl w:val="0"/>
        <w:rPr>
          <w:rFonts w:ascii="Times New Roman" w:hAnsi="Times New Roman" w:cs="Times New Roman"/>
          <w:b/>
        </w:rPr>
      </w:pPr>
      <w:r w:rsidRPr="00712A14">
        <w:rPr>
          <w:rFonts w:ascii="Times New Roman" w:hAnsi="Times New Roman" w:cs="Times New Roman"/>
          <w:b/>
        </w:rPr>
        <w:t xml:space="preserve">Appendix </w:t>
      </w:r>
    </w:p>
    <w:p w14:paraId="46170C4D" w14:textId="1B17FC5F" w:rsidR="006D70D4" w:rsidRPr="00712A14" w:rsidRDefault="006D70D4" w:rsidP="006D70D4">
      <w:pPr>
        <w:pStyle w:val="Normal1"/>
        <w:spacing w:line="480" w:lineRule="auto"/>
        <w:rPr>
          <w:rFonts w:ascii="Times New Roman" w:hAnsi="Times New Roman" w:cs="Times New Roman"/>
        </w:rPr>
      </w:pPr>
      <w:r w:rsidRPr="00712A14">
        <w:rPr>
          <w:rFonts w:ascii="Times New Roman" w:hAnsi="Times New Roman" w:cs="Times New Roman"/>
        </w:rPr>
        <w:tab/>
      </w:r>
      <w:r w:rsidR="004E6226">
        <w:rPr>
          <w:rFonts w:ascii="Times New Roman" w:hAnsi="Times New Roman" w:cs="Times New Roman"/>
          <w:noProof/>
        </w:rPr>
        <w:drawing>
          <wp:inline distT="0" distB="0" distL="0" distR="0" wp14:anchorId="22FBFADB" wp14:editId="017FB38E">
            <wp:extent cx="5926455" cy="5613400"/>
            <wp:effectExtent l="0" t="0" r="0" b="0"/>
            <wp:docPr id="18" name="Picture 18" descr="Macintosh HD:Users:kevinslep:Desktop:Tracking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inslep:Desktop:Tracking Fig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5613400"/>
                    </a:xfrm>
                    <a:prstGeom prst="rect">
                      <a:avLst/>
                    </a:prstGeom>
                    <a:noFill/>
                    <a:ln>
                      <a:noFill/>
                    </a:ln>
                  </pic:spPr>
                </pic:pic>
              </a:graphicData>
            </a:graphic>
          </wp:inline>
        </w:drawing>
      </w:r>
    </w:p>
    <w:p w14:paraId="7D3FB970" w14:textId="58E31378" w:rsidR="006D70D4" w:rsidRPr="00712A14" w:rsidRDefault="004E6226" w:rsidP="006D70D4">
      <w:pPr>
        <w:pStyle w:val="Normal1"/>
        <w:spacing w:line="480" w:lineRule="auto"/>
        <w:rPr>
          <w:rFonts w:ascii="Times New Roman" w:hAnsi="Times New Roman" w:cs="Times New Roman"/>
        </w:rPr>
      </w:pPr>
      <w:r>
        <w:rPr>
          <w:rFonts w:ascii="Times New Roman" w:hAnsi="Times New Roman" w:cs="Times New Roman"/>
          <w:noProof/>
        </w:rPr>
        <w:drawing>
          <wp:inline distT="0" distB="0" distL="0" distR="0" wp14:anchorId="593B130C" wp14:editId="1477F447">
            <wp:extent cx="5935345" cy="6223000"/>
            <wp:effectExtent l="0" t="0" r="8255" b="0"/>
            <wp:docPr id="19" name="Picture 19" descr="Macintosh HD:Users:kevinslep:Desktop:Honors Thesis Mitotic Phenotype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vinslep:Desktop:Honors Thesis Mitotic Phenotypes 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6223000"/>
                    </a:xfrm>
                    <a:prstGeom prst="rect">
                      <a:avLst/>
                    </a:prstGeom>
                    <a:noFill/>
                    <a:ln>
                      <a:noFill/>
                    </a:ln>
                  </pic:spPr>
                </pic:pic>
              </a:graphicData>
            </a:graphic>
          </wp:inline>
        </w:drawing>
      </w:r>
    </w:p>
    <w:p w14:paraId="1FB589F6" w14:textId="723C973F" w:rsidR="000A0E37" w:rsidRDefault="000A0E37" w:rsidP="000A0E37">
      <w:pPr>
        <w:pStyle w:val="Normal1"/>
        <w:spacing w:line="480" w:lineRule="auto"/>
        <w:rPr>
          <w:rFonts w:ascii="Times New Roman" w:hAnsi="Times New Roman" w:cs="Times New Roman"/>
          <w:b/>
        </w:rPr>
      </w:pPr>
    </w:p>
    <w:p w14:paraId="52DCC657" w14:textId="77777777" w:rsidR="00AB6A43" w:rsidRDefault="00AB6A43" w:rsidP="000A0E37">
      <w:pPr>
        <w:pStyle w:val="Normal1"/>
        <w:spacing w:line="480" w:lineRule="auto"/>
        <w:rPr>
          <w:rFonts w:ascii="Times New Roman" w:hAnsi="Times New Roman" w:cs="Times New Roman"/>
          <w:b/>
        </w:rPr>
      </w:pPr>
    </w:p>
    <w:p w14:paraId="7AB1C65A" w14:textId="77777777" w:rsidR="00AB6A43" w:rsidRDefault="00AB6A43" w:rsidP="000A0E37">
      <w:pPr>
        <w:pStyle w:val="Normal1"/>
        <w:spacing w:line="480" w:lineRule="auto"/>
        <w:rPr>
          <w:rFonts w:ascii="Times New Roman" w:hAnsi="Times New Roman" w:cs="Times New Roman"/>
          <w:b/>
        </w:rPr>
      </w:pPr>
    </w:p>
    <w:p w14:paraId="1113673B" w14:textId="77777777" w:rsidR="00AB6A43" w:rsidRDefault="00AB6A43" w:rsidP="000A0E37">
      <w:pPr>
        <w:pStyle w:val="Normal1"/>
        <w:spacing w:line="480" w:lineRule="auto"/>
        <w:rPr>
          <w:rFonts w:ascii="Times New Roman" w:hAnsi="Times New Roman" w:cs="Times New Roman"/>
          <w:b/>
        </w:rPr>
      </w:pPr>
    </w:p>
    <w:p w14:paraId="1A6ECDF8" w14:textId="77777777" w:rsidR="004E6226" w:rsidRDefault="004E6226" w:rsidP="000A0E37">
      <w:pPr>
        <w:pStyle w:val="Normal1"/>
        <w:spacing w:line="480" w:lineRule="auto"/>
        <w:rPr>
          <w:rFonts w:ascii="Times New Roman" w:hAnsi="Times New Roman" w:cs="Times New Roman"/>
          <w:b/>
        </w:rPr>
      </w:pPr>
    </w:p>
    <w:p w14:paraId="4C4D8E8E" w14:textId="127A553F" w:rsidR="006D70D4" w:rsidRPr="000A0E37" w:rsidRDefault="006D70D4" w:rsidP="000A0E37">
      <w:pPr>
        <w:pStyle w:val="Normal1"/>
        <w:spacing w:line="480" w:lineRule="auto"/>
        <w:rPr>
          <w:rFonts w:ascii="Times New Roman" w:hAnsi="Times New Roman" w:cs="Times New Roman"/>
        </w:rPr>
      </w:pPr>
      <w:r w:rsidRPr="00712A14">
        <w:rPr>
          <w:rFonts w:ascii="Times New Roman" w:hAnsi="Times New Roman" w:cs="Times New Roman"/>
          <w:b/>
        </w:rPr>
        <w:t>References</w:t>
      </w:r>
    </w:p>
    <w:p w14:paraId="4768FDB1" w14:textId="0A7656FA" w:rsidR="008F7BEF" w:rsidRPr="00436B53" w:rsidRDefault="008F7BEF" w:rsidP="000A0E37">
      <w:pPr>
        <w:pStyle w:val="ListParagraph"/>
        <w:numPr>
          <w:ilvl w:val="0"/>
          <w:numId w:val="1"/>
        </w:numPr>
        <w:spacing w:line="480" w:lineRule="auto"/>
        <w:outlineLvl w:val="0"/>
        <w:rPr>
          <w:rStyle w:val="Hyperlink"/>
          <w:rFonts w:ascii="Times New Roman" w:hAnsi="Times New Roman" w:cs="Times New Roman"/>
          <w:color w:val="000000" w:themeColor="text1"/>
          <w:u w:val="none"/>
        </w:rPr>
      </w:pPr>
      <w:r w:rsidRPr="000A0E37">
        <w:rPr>
          <w:rFonts w:ascii="Times New Roman" w:hAnsi="Times New Roman" w:cs="Times New Roman"/>
          <w:color w:val="000000" w:themeColor="text1"/>
        </w:rPr>
        <w:t xml:space="preserve">Hawkins, T., Mirigian, M., Selcuk Yasar, M., &amp; Ross, J. L. (2010). Mechanics of microtubules. Journal of Biomechanics, 43(1), 23–30. </w:t>
      </w:r>
      <w:hyperlink r:id="rId18" w:history="1">
        <w:r w:rsidRPr="000A0E37">
          <w:rPr>
            <w:rStyle w:val="Hyperlink"/>
            <w:rFonts w:ascii="Times New Roman" w:hAnsi="Times New Roman" w:cs="Times New Roman"/>
          </w:rPr>
          <w:t>http://doi.org/10.1016/j.jbiomech.2009.09.005</w:t>
        </w:r>
      </w:hyperlink>
    </w:p>
    <w:p w14:paraId="05D7181A" w14:textId="5EF5EAAB" w:rsidR="00436B53" w:rsidRPr="00436B53" w:rsidRDefault="00436B53" w:rsidP="000A0E37">
      <w:pPr>
        <w:pStyle w:val="ListParagraph"/>
        <w:numPr>
          <w:ilvl w:val="0"/>
          <w:numId w:val="1"/>
        </w:numPr>
        <w:spacing w:line="480" w:lineRule="auto"/>
        <w:outlineLvl w:val="0"/>
        <w:rPr>
          <w:rStyle w:val="Hyperlink"/>
          <w:rFonts w:ascii="Times New Roman" w:hAnsi="Times New Roman" w:cs="Times New Roman"/>
          <w:color w:val="000000" w:themeColor="text1"/>
          <w:u w:val="none"/>
        </w:rPr>
      </w:pPr>
      <w:r w:rsidRPr="00436B53">
        <w:rPr>
          <w:rStyle w:val="Hyperlink"/>
          <w:rFonts w:ascii="Times New Roman" w:hAnsi="Times New Roman" w:cs="Times New Roman"/>
          <w:color w:val="000000" w:themeColor="text1"/>
          <w:u w:val="none"/>
        </w:rPr>
        <w:t>Avila, J. (1992). Microtubule functions. Life Sciences, 50(5), 327–334. http://doi.org/10.1016/0024-3205(92)90433-P</w:t>
      </w:r>
    </w:p>
    <w:p w14:paraId="615FB03D" w14:textId="00FD05E0" w:rsidR="00436B53" w:rsidRPr="000A0E37" w:rsidRDefault="00436B53" w:rsidP="000A0E37">
      <w:pPr>
        <w:pStyle w:val="ListParagraph"/>
        <w:numPr>
          <w:ilvl w:val="0"/>
          <w:numId w:val="1"/>
        </w:numPr>
        <w:spacing w:line="480" w:lineRule="auto"/>
        <w:outlineLvl w:val="0"/>
        <w:rPr>
          <w:rFonts w:ascii="Times New Roman" w:hAnsi="Times New Roman" w:cs="Times New Roman"/>
          <w:color w:val="000000" w:themeColor="text1"/>
        </w:rPr>
      </w:pPr>
      <w:r w:rsidRPr="00436B53">
        <w:rPr>
          <w:rFonts w:ascii="Times New Roman" w:hAnsi="Times New Roman" w:cs="Times New Roman"/>
          <w:color w:val="000000" w:themeColor="text1"/>
        </w:rPr>
        <w:t>Desai, A., &amp; Mitchison, T. J. (1997). Microtubule polymerization dynamics. Annual Review of Cell and Developmental Biology, 13, 83–117. http://doi.org/10.1146/annurev.cellbio.13.1.83</w:t>
      </w:r>
    </w:p>
    <w:p w14:paraId="06E82399" w14:textId="1FBC8198" w:rsidR="008F7BEF" w:rsidRPr="000A0E37"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 xml:space="preserve">Mitchison, T., &amp; Kirschner, M. (1984). Dynamic instability of microtubule growth. Nature, 312(5991), 237–42. </w:t>
      </w:r>
      <w:hyperlink r:id="rId19" w:history="1">
        <w:r w:rsidRPr="000A0E37">
          <w:rPr>
            <w:rStyle w:val="Hyperlink"/>
            <w:rFonts w:ascii="Times New Roman" w:hAnsi="Times New Roman" w:cs="Times New Roman"/>
          </w:rPr>
          <w:t>http://doi.org/10.1038/312237a0</w:t>
        </w:r>
      </w:hyperlink>
    </w:p>
    <w:p w14:paraId="05D4748F" w14:textId="2F26B844" w:rsidR="00671BE8" w:rsidRPr="000A0E37" w:rsidRDefault="00671BE8"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Cheeseman, I. M. (2014). The Kinetochore. Cold Spring Harbor Perspectives in Biology, 6(7). http://doi.org/10.1101/cshperspect.a015826</w:t>
      </w:r>
    </w:p>
    <w:p w14:paraId="254971DE" w14:textId="1D613368" w:rsidR="008F7BEF" w:rsidRPr="00436B53"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Chan KS, Koh CG, Li HY. Mitosis-targeted anti-cancer therapies: where they stand. Cell death &amp; disease. 2012;3:e411. doi: 10.1038/cddis.2012.148. PubMed PMID:23076219; PubMed Central PMCID: PMC3481136.2.</w:t>
      </w:r>
    </w:p>
    <w:p w14:paraId="79A66307" w14:textId="25CD913A" w:rsidR="00436B53" w:rsidRPr="000A0E37" w:rsidRDefault="00436B53" w:rsidP="000A0E37">
      <w:pPr>
        <w:pStyle w:val="ListParagraph"/>
        <w:numPr>
          <w:ilvl w:val="0"/>
          <w:numId w:val="1"/>
        </w:numPr>
        <w:spacing w:line="480" w:lineRule="auto"/>
        <w:outlineLvl w:val="0"/>
        <w:rPr>
          <w:rFonts w:ascii="Times New Roman" w:hAnsi="Times New Roman" w:cs="Times New Roman"/>
          <w:color w:val="000000" w:themeColor="text1"/>
        </w:rPr>
      </w:pPr>
      <w:r w:rsidRPr="00436B53">
        <w:rPr>
          <w:rFonts w:ascii="Times New Roman" w:hAnsi="Times New Roman" w:cs="Times New Roman"/>
          <w:color w:val="000000" w:themeColor="text1"/>
        </w:rPr>
        <w:t>Voutsinas, G., Zarani, F. E., &amp; Kappas, A. (1997). The effect of environmental aneuploidy-inducing agents on the microtubule architecture of mitotic meristematic root cells in Hordeum vulgare. Cell Biology International, 21(7), 411–418. http://doi.org/10.1006/cbir.1997.0171</w:t>
      </w:r>
    </w:p>
    <w:p w14:paraId="3EFBDA09" w14:textId="37209427" w:rsidR="00671BE8" w:rsidRPr="000A0E37" w:rsidRDefault="00671BE8"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Su, L. K., Burrell, M., Hill, D. E., Gyuris, J., Brent, R., Wiltshire, R., … Kinzler, K. W. (1995). APC binds to the novel protein EB1. Cancer Research, 55(14), 2972–2977.</w:t>
      </w:r>
    </w:p>
    <w:p w14:paraId="34FDDF3E" w14:textId="2262CB5B" w:rsidR="008F7BEF" w:rsidRPr="00D55E1E"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Kinoshita, K., Habermann, B. and Hyman, A. A. (2002). XMAP215: a key component of the dynamic microtubule cytoskeleton. Trends Cell Biol. 12: 267-273. PubMed ID: 12074886</w:t>
      </w:r>
    </w:p>
    <w:p w14:paraId="303734D7" w14:textId="0F5059FC" w:rsidR="00D55E1E" w:rsidRPr="00436B53" w:rsidRDefault="00D55E1E" w:rsidP="000A0E37">
      <w:pPr>
        <w:pStyle w:val="ListParagraph"/>
        <w:numPr>
          <w:ilvl w:val="0"/>
          <w:numId w:val="1"/>
        </w:numPr>
        <w:spacing w:line="480" w:lineRule="auto"/>
        <w:outlineLvl w:val="0"/>
        <w:rPr>
          <w:rFonts w:ascii="Times New Roman" w:hAnsi="Times New Roman" w:cs="Times New Roman"/>
          <w:color w:val="000000" w:themeColor="text1"/>
        </w:rPr>
      </w:pPr>
      <w:r w:rsidRPr="00D55E1E">
        <w:rPr>
          <w:rFonts w:ascii="Times New Roman" w:hAnsi="Times New Roman" w:cs="Times New Roman"/>
          <w:color w:val="000000" w:themeColor="text1"/>
        </w:rPr>
        <w:t>Brittle, A. L., &amp; Ohkura, H. (2005). Mini spindles, the XMAP215 homologue, suppresses pausing of interphase microtubules in Drosophila. The EMBO Journal, 24(7), 1387–96. http://doi.org/10.1038/sj.emboj.7600629</w:t>
      </w:r>
    </w:p>
    <w:p w14:paraId="29BA5EC2" w14:textId="2C71C794" w:rsidR="00436B53" w:rsidRDefault="00436B53" w:rsidP="000A0E37">
      <w:pPr>
        <w:pStyle w:val="ListParagraph"/>
        <w:numPr>
          <w:ilvl w:val="0"/>
          <w:numId w:val="1"/>
        </w:numPr>
        <w:spacing w:line="480" w:lineRule="auto"/>
        <w:outlineLvl w:val="0"/>
        <w:rPr>
          <w:rFonts w:ascii="Times New Roman" w:hAnsi="Times New Roman" w:cs="Times New Roman"/>
          <w:color w:val="000000" w:themeColor="text1"/>
        </w:rPr>
      </w:pPr>
      <w:r w:rsidRPr="00436B53">
        <w:rPr>
          <w:rFonts w:ascii="Times New Roman" w:hAnsi="Times New Roman" w:cs="Times New Roman"/>
          <w:color w:val="000000" w:themeColor="text1"/>
        </w:rPr>
        <w:t xml:space="preserve">Gard, D. L., &amp; Kirschner, M. W. (1987). A microtubule-associated protein from Xenopus eggs that specifically promotes assembly at the plus-end. Journal of Cell Biology, 105(5), 2203–2215. </w:t>
      </w:r>
      <w:hyperlink r:id="rId20" w:history="1">
        <w:r w:rsidRPr="00EC0F7D">
          <w:rPr>
            <w:rStyle w:val="Hyperlink"/>
            <w:rFonts w:ascii="Times New Roman" w:hAnsi="Times New Roman" w:cs="Times New Roman"/>
          </w:rPr>
          <w:t>http://doi.org/10.1083/jcb.105.5.2203</w:t>
        </w:r>
      </w:hyperlink>
    </w:p>
    <w:p w14:paraId="7A09454D" w14:textId="37AB2CE1" w:rsidR="00436B53" w:rsidRPr="000A0E37" w:rsidRDefault="00436B53" w:rsidP="000A0E37">
      <w:pPr>
        <w:pStyle w:val="ListParagraph"/>
        <w:numPr>
          <w:ilvl w:val="0"/>
          <w:numId w:val="1"/>
        </w:numPr>
        <w:spacing w:line="480" w:lineRule="auto"/>
        <w:outlineLvl w:val="0"/>
        <w:rPr>
          <w:rFonts w:ascii="Times New Roman" w:hAnsi="Times New Roman" w:cs="Times New Roman"/>
          <w:color w:val="000000" w:themeColor="text1"/>
        </w:rPr>
      </w:pPr>
      <w:r w:rsidRPr="00436B53">
        <w:rPr>
          <w:rFonts w:ascii="Times New Roman" w:hAnsi="Times New Roman" w:cs="Times New Roman"/>
          <w:color w:val="000000" w:themeColor="text1"/>
        </w:rPr>
        <w:t>Vasquez, R. J., Gard, D. L., &amp; Cassimeris, L. (1994). XMAP from Xenopus eggs promotes rapid plus end assembly of microtubules and rapid microtubule polymer turnover. Journal of Cell Biology, 127(4), 985–993. http://doi.org/10.1083/jcb.127.4.985</w:t>
      </w:r>
    </w:p>
    <w:p w14:paraId="4320280B" w14:textId="15AE613A" w:rsidR="008F7BEF" w:rsidRPr="000A0E37"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Li W, Miki T, Watanabe T, Kakeno M, Sugiyama I, Kaibuchi K, et al. EB1 promotes microtubule dynamics by recruiting Sentin in Drosophila cells. The Journal of cell biology. 2011;193(6):973-83. doi: 10.1083/jcb.201101108. PubMed PMID: 21646401; PubMed Central PMCID: PMC3115803.</w:t>
      </w:r>
    </w:p>
    <w:p w14:paraId="7C834D62" w14:textId="77777777" w:rsidR="008F7BEF" w:rsidRPr="000A0E37" w:rsidRDefault="008F7BEF" w:rsidP="008F7BEF">
      <w:pPr>
        <w:pStyle w:val="Normal1"/>
        <w:numPr>
          <w:ilvl w:val="0"/>
          <w:numId w:val="1"/>
        </w:numPr>
        <w:spacing w:line="480" w:lineRule="auto"/>
        <w:rPr>
          <w:rFonts w:ascii="Times New Roman" w:hAnsi="Times New Roman" w:cs="Times New Roman"/>
        </w:rPr>
      </w:pPr>
      <w:r w:rsidRPr="000A0E37">
        <w:rPr>
          <w:rFonts w:ascii="Times New Roman" w:hAnsi="Times New Roman" w:cs="Times New Roman"/>
        </w:rPr>
        <w:t>Currie JD, Stewman S, SchimizziG, Slep KC, Ma A, Rogers SL. The microtubule lattice and plus-end association of Drosophila Mini spindles is spatially regulated to fine-tune microtubule dynamics. Molecular biology of the cell. 2011;22(22):4343-61. doi: 10.1091/mbc.E11-06-0520. PubMed PMID: 21965297; PubMed Central PMCID: PMC3216660.4.</w:t>
      </w:r>
    </w:p>
    <w:p w14:paraId="2F477A00" w14:textId="5E711D7F" w:rsidR="008F7BEF" w:rsidRPr="000A0E37"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Wang PJ, Huffaker TC. Stu2p: A microtubule-binding protein that is an essential component of the yeast spindle pole body. The Journal of cell biology. 1997;139(5):1271-80. PubMed PMID: 9382872; PubMed Central PMCID: PMC2140218.</w:t>
      </w:r>
    </w:p>
    <w:p w14:paraId="34856A01" w14:textId="42685047" w:rsidR="008F7BEF" w:rsidRPr="000A0E37"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Fox JC, Howard AE, Currie JD, Rogers SL, Slep KC. The XMAP215 family drives microtubule polymerization using a structurally diverse TOG array. Molecular biology of the cell. 2014;25(16):2375-92. doi: 10.1091/mbc.E13-08-0501. PubMed PMID: 24966168; PubMed Central PMCID: PMC4142611.6.</w:t>
      </w:r>
    </w:p>
    <w:p w14:paraId="20DA8AF9" w14:textId="11D6CD5A" w:rsidR="008F7BEF" w:rsidRPr="00EC7EAB" w:rsidRDefault="008F7BE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Slep KC. The role of TOG domains in microtubule plus end dynamics. Biochem Soc Trans. 2009;37,1002–1006. doi: 10.1042/BST0371002 PubMed PMID: 19754440</w:t>
      </w:r>
    </w:p>
    <w:p w14:paraId="3B2D3183" w14:textId="4FD14355" w:rsidR="00EC7EAB" w:rsidRPr="00EC7EAB" w:rsidRDefault="00EC7EAB"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Al-Bassam, J., Larsen, N. A., Hyman, A. A., &amp; Harrison, S. C. (2007). Crystal Structure of a TOG Domain: Conserved Features of XMAP215/Dis1-Family TOG Domains and Implications for Tubulin Binding. Structure, 15(3), 355–362. http://doi.org/10.1016/j.str.2007.01.012</w:t>
      </w:r>
    </w:p>
    <w:p w14:paraId="130AC9E8" w14:textId="0F1898D3" w:rsidR="00EC7EAB" w:rsidRPr="00EC7EAB" w:rsidRDefault="00EC7EAB" w:rsidP="00EC7EAB">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 xml:space="preserve">Goshima, G., &amp; Scholey, J. M. (2010). Control of mitotic spindle length. Ann. Rev. of Cell and Dev. Biol., 26, 21–57. </w:t>
      </w:r>
      <w:hyperlink r:id="rId21" w:history="1">
        <w:r w:rsidRPr="000A0E37">
          <w:rPr>
            <w:rStyle w:val="Hyperlink"/>
            <w:rFonts w:ascii="Times New Roman" w:hAnsi="Times New Roman" w:cs="Times New Roman"/>
          </w:rPr>
          <w:t>http://doi.org/10.1146/annurev-cellbio-100109-104006</w:t>
        </w:r>
      </w:hyperlink>
    </w:p>
    <w:p w14:paraId="54781793" w14:textId="398241CF" w:rsidR="00671BE8" w:rsidRPr="000A0E37" w:rsidRDefault="00671BE8"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 xml:space="preserve">Coquelle, F. M., Vitre, B., &amp; Arnal, I. (2009). Structural basis of EB1 effects on microtubule dynamics. Biochemical Society Transactions, 37(Pt 5), 997–1001. </w:t>
      </w:r>
      <w:hyperlink r:id="rId22" w:history="1">
        <w:r w:rsidRPr="000A0E37">
          <w:rPr>
            <w:rStyle w:val="Hyperlink"/>
            <w:rFonts w:ascii="Times New Roman" w:hAnsi="Times New Roman" w:cs="Times New Roman"/>
          </w:rPr>
          <w:t>http://doi.org/10.1042/BST0370997</w:t>
        </w:r>
      </w:hyperlink>
    </w:p>
    <w:p w14:paraId="3CEBC9EE" w14:textId="32B3B8B1" w:rsidR="00671BE8" w:rsidRPr="000A0E37" w:rsidRDefault="00671BE8"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color w:val="000000" w:themeColor="text1"/>
        </w:rPr>
        <w:t xml:space="preserve">Mortuza, G. B., Cavazza, T., Garcia-Mayoral, M. F., Hermida, D., Peset, I., Pedrero, J. G., … Montoya, G. (2014). XTACC3-XMAP215 association reveals an asymmetric interaction promoting microtubule elongation. Nature Communications, 5, 5072. </w:t>
      </w:r>
      <w:hyperlink r:id="rId23" w:history="1">
        <w:r w:rsidRPr="000A0E37">
          <w:rPr>
            <w:rStyle w:val="Hyperlink"/>
            <w:rFonts w:ascii="Times New Roman" w:hAnsi="Times New Roman" w:cs="Times New Roman"/>
          </w:rPr>
          <w:t>http://doi.org/10.1038/ncomms6072</w:t>
        </w:r>
      </w:hyperlink>
    </w:p>
    <w:p w14:paraId="4AB5082C" w14:textId="0B4B0687" w:rsidR="00671BE8" w:rsidRDefault="002D08F5" w:rsidP="000A0E37">
      <w:pPr>
        <w:pStyle w:val="ListParagraph"/>
        <w:numPr>
          <w:ilvl w:val="0"/>
          <w:numId w:val="1"/>
        </w:numPr>
        <w:spacing w:line="480" w:lineRule="auto"/>
        <w:outlineLvl w:val="0"/>
        <w:rPr>
          <w:rFonts w:ascii="Times New Roman" w:hAnsi="Times New Roman" w:cs="Times New Roman"/>
          <w:color w:val="000000" w:themeColor="text1"/>
        </w:rPr>
      </w:pPr>
      <w:r w:rsidRPr="002D08F5">
        <w:rPr>
          <w:rFonts w:ascii="Times New Roman" w:hAnsi="Times New Roman" w:cs="Times New Roman"/>
          <w:color w:val="000000" w:themeColor="text1"/>
        </w:rPr>
        <w:t xml:space="preserve">Popov, A. V., Pozniakovsky, A., Arnal, I., Antony, C., Ashford, A. J., Kinoshita, K., … Karsenti, E. (2001). XMAP215 regulates microtubule dynamics through two distinct domains. EMBO Journal, 20(3), 397–410. </w:t>
      </w:r>
      <w:hyperlink r:id="rId24" w:history="1">
        <w:r w:rsidR="00CE2233" w:rsidRPr="00EC0F7D">
          <w:rPr>
            <w:rStyle w:val="Hyperlink"/>
            <w:rFonts w:ascii="Times New Roman" w:hAnsi="Times New Roman" w:cs="Times New Roman"/>
          </w:rPr>
          <w:t>http://doi.org/10.1093/emboj/20.3.397</w:t>
        </w:r>
      </w:hyperlink>
    </w:p>
    <w:p w14:paraId="294D4D3B" w14:textId="091AF76D" w:rsidR="00CE2233" w:rsidRPr="00BF0B22" w:rsidRDefault="00CE2233" w:rsidP="000A0E37">
      <w:pPr>
        <w:pStyle w:val="ListParagraph"/>
        <w:numPr>
          <w:ilvl w:val="0"/>
          <w:numId w:val="1"/>
        </w:numPr>
        <w:spacing w:line="480" w:lineRule="auto"/>
        <w:outlineLvl w:val="0"/>
        <w:rPr>
          <w:rStyle w:val="Hyperlink"/>
          <w:rFonts w:ascii="Times New Roman" w:hAnsi="Times New Roman" w:cs="Times New Roman"/>
          <w:color w:val="000000" w:themeColor="text1"/>
          <w:u w:val="none"/>
        </w:rPr>
      </w:pPr>
      <w:r w:rsidRPr="00CE2233">
        <w:rPr>
          <w:rFonts w:ascii="Times New Roman" w:hAnsi="Times New Roman" w:cs="Times New Roman"/>
          <w:color w:val="000000" w:themeColor="text1"/>
        </w:rPr>
        <w:t xml:space="preserve">Hood, F. E., Williams, S. J., Burgess, S. G., Richards, M. W., Roth, D., Straube, A., … Royle, S. J. (2013). Coordination of adjacent domains mediates TACC3-ch-TOG-clathrin assembly and mitotic spindle binding. Journal of Cell Biology, 202(3), 463–478. </w:t>
      </w:r>
      <w:hyperlink r:id="rId25" w:history="1">
        <w:r w:rsidR="00373BBF" w:rsidRPr="00EC0F7D">
          <w:rPr>
            <w:rStyle w:val="Hyperlink"/>
            <w:rFonts w:ascii="Times New Roman" w:hAnsi="Times New Roman" w:cs="Times New Roman"/>
          </w:rPr>
          <w:t>http://doi.org/10.1083/jcb.201211127</w:t>
        </w:r>
      </w:hyperlink>
    </w:p>
    <w:p w14:paraId="3F9DAF02" w14:textId="576D88D1" w:rsidR="00BF0B22" w:rsidRDefault="00BF0B22" w:rsidP="000A0E37">
      <w:pPr>
        <w:pStyle w:val="ListParagraph"/>
        <w:numPr>
          <w:ilvl w:val="0"/>
          <w:numId w:val="1"/>
        </w:numPr>
        <w:spacing w:line="480" w:lineRule="auto"/>
        <w:outlineLvl w:val="0"/>
        <w:rPr>
          <w:rFonts w:ascii="Times New Roman" w:hAnsi="Times New Roman" w:cs="Times New Roman"/>
          <w:color w:val="000000" w:themeColor="text1"/>
        </w:rPr>
      </w:pPr>
      <w:r w:rsidRPr="00BF0B22">
        <w:rPr>
          <w:rFonts w:ascii="Times New Roman" w:hAnsi="Times New Roman" w:cs="Times New Roman"/>
          <w:color w:val="000000" w:themeColor="text1"/>
        </w:rPr>
        <w:t>Kim, H., Ling, S. C., Rogers, G. C., Kural, C., Selvin, P. R., Rogers, S. L., &amp; Gelfand, V. I. (2007). Microtubule binding by dynactin is required for microtubule organization but not cargo transport. Journal of Cell Biology, 176(5), 641–651. http://doi.org/10.1083/jcb.200608128</w:t>
      </w:r>
    </w:p>
    <w:p w14:paraId="3A521645" w14:textId="4A64FC82" w:rsidR="00373BBF" w:rsidRPr="00FF418E" w:rsidRDefault="00373BBF" w:rsidP="000A0E37">
      <w:pPr>
        <w:pStyle w:val="ListParagraph"/>
        <w:numPr>
          <w:ilvl w:val="0"/>
          <w:numId w:val="1"/>
        </w:numPr>
        <w:spacing w:line="480" w:lineRule="auto"/>
        <w:outlineLvl w:val="0"/>
        <w:rPr>
          <w:rFonts w:ascii="Times New Roman" w:hAnsi="Times New Roman" w:cs="Times New Roman"/>
          <w:color w:val="000000" w:themeColor="text1"/>
        </w:rPr>
      </w:pPr>
      <w:r w:rsidRPr="000A0E37">
        <w:rPr>
          <w:rFonts w:ascii="Times New Roman" w:hAnsi="Times New Roman" w:cs="Times New Roman"/>
        </w:rPr>
        <w:t>Goshima G. Assessment of mitotic spindle phenotypes in Drosophila S2 cells. Methods in cell biology. 2010;97:259-75. doi: 10.1016/S0091-679X(10)97015-5. PubMed PMID: 20719276</w:t>
      </w:r>
    </w:p>
    <w:p w14:paraId="4AF561B9" w14:textId="7960FD80" w:rsidR="006D70D4" w:rsidRPr="00712A14" w:rsidRDefault="006D70D4" w:rsidP="006D70D4">
      <w:pPr>
        <w:pStyle w:val="Normal1"/>
        <w:spacing w:line="480" w:lineRule="auto"/>
        <w:rPr>
          <w:rFonts w:ascii="Times New Roman" w:hAnsi="Times New Roman" w:cs="Times New Roman"/>
        </w:rPr>
      </w:pPr>
    </w:p>
    <w:p w14:paraId="309F1E3E" w14:textId="77777777" w:rsidR="006D70D4" w:rsidRPr="00712A14" w:rsidRDefault="006D70D4" w:rsidP="006D70D4">
      <w:pPr>
        <w:pStyle w:val="Normal1"/>
        <w:spacing w:line="480" w:lineRule="auto"/>
        <w:rPr>
          <w:rFonts w:ascii="Times New Roman" w:hAnsi="Times New Roman" w:cs="Times New Roman"/>
        </w:rPr>
      </w:pPr>
    </w:p>
    <w:p w14:paraId="09B4B7CE" w14:textId="77777777" w:rsidR="006D70D4" w:rsidRPr="00712A14" w:rsidRDefault="006D70D4" w:rsidP="006D70D4">
      <w:pPr>
        <w:spacing w:line="480" w:lineRule="auto"/>
        <w:rPr>
          <w:rFonts w:ascii="Times New Roman" w:hAnsi="Times New Roman" w:cs="Times New Roman"/>
          <w:color w:val="000000" w:themeColor="text1"/>
        </w:rPr>
      </w:pPr>
    </w:p>
    <w:p w14:paraId="74FC212A" w14:textId="77777777" w:rsidR="006D70D4" w:rsidRPr="00712A14" w:rsidRDefault="006D70D4" w:rsidP="006D70D4">
      <w:pPr>
        <w:spacing w:line="480" w:lineRule="auto"/>
        <w:rPr>
          <w:rFonts w:ascii="Times New Roman" w:hAnsi="Times New Roman" w:cs="Times New Roman"/>
        </w:rPr>
      </w:pPr>
    </w:p>
    <w:p w14:paraId="256559FB" w14:textId="77777777" w:rsidR="007E3F69" w:rsidRDefault="007E3F69"/>
    <w:sectPr w:rsidR="007E3F69" w:rsidSect="00B25952">
      <w:headerReference w:type="even" r:id="rId26"/>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212EE" w14:textId="77777777" w:rsidR="00685D4D" w:rsidRDefault="00685D4D">
      <w:r>
        <w:separator/>
      </w:r>
    </w:p>
  </w:endnote>
  <w:endnote w:type="continuationSeparator" w:id="0">
    <w:p w14:paraId="35733490" w14:textId="77777777" w:rsidR="00685D4D" w:rsidRDefault="00685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E9F8C" w14:textId="77777777" w:rsidR="00685D4D" w:rsidRDefault="00685D4D">
      <w:r>
        <w:separator/>
      </w:r>
    </w:p>
  </w:footnote>
  <w:footnote w:type="continuationSeparator" w:id="0">
    <w:p w14:paraId="3B568D18" w14:textId="77777777" w:rsidR="00685D4D" w:rsidRDefault="00685D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A18B0" w14:textId="77777777" w:rsidR="007609DD" w:rsidRDefault="007609DD" w:rsidP="00B259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1C99D" w14:textId="77777777" w:rsidR="007609DD" w:rsidRDefault="007609DD" w:rsidP="00B2595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697BA" w14:textId="77777777" w:rsidR="007609DD" w:rsidRDefault="007609DD" w:rsidP="00B259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D4D">
      <w:rPr>
        <w:rStyle w:val="PageNumber"/>
        <w:noProof/>
      </w:rPr>
      <w:t>1</w:t>
    </w:r>
    <w:r>
      <w:rPr>
        <w:rStyle w:val="PageNumber"/>
      </w:rPr>
      <w:fldChar w:fldCharType="end"/>
    </w:r>
  </w:p>
  <w:p w14:paraId="17277FCF" w14:textId="77777777" w:rsidR="007609DD" w:rsidRDefault="007609DD" w:rsidP="00B25952">
    <w:pPr>
      <w:pStyle w:val="Header"/>
      <w:ind w:right="360"/>
    </w:pPr>
    <w:r>
      <w:tab/>
    </w:r>
    <w:r>
      <w:tab/>
      <w:t>Saway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D07747"/>
    <w:multiLevelType w:val="hybridMultilevel"/>
    <w:tmpl w:val="D626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56E"/>
    <w:rsid w:val="00041D7D"/>
    <w:rsid w:val="000976CF"/>
    <w:rsid w:val="000A0E37"/>
    <w:rsid w:val="00114DF4"/>
    <w:rsid w:val="00163D13"/>
    <w:rsid w:val="00190C7C"/>
    <w:rsid w:val="00196753"/>
    <w:rsid w:val="001D4EF6"/>
    <w:rsid w:val="001F17B1"/>
    <w:rsid w:val="00202005"/>
    <w:rsid w:val="002111A4"/>
    <w:rsid w:val="00237CDA"/>
    <w:rsid w:val="00241DF9"/>
    <w:rsid w:val="002525C7"/>
    <w:rsid w:val="00261E30"/>
    <w:rsid w:val="00267F4D"/>
    <w:rsid w:val="002C6C5B"/>
    <w:rsid w:val="002D08F5"/>
    <w:rsid w:val="002D3FFF"/>
    <w:rsid w:val="002E1F7F"/>
    <w:rsid w:val="002F01C6"/>
    <w:rsid w:val="002F30DC"/>
    <w:rsid w:val="002F736D"/>
    <w:rsid w:val="002F7CE2"/>
    <w:rsid w:val="00367F7B"/>
    <w:rsid w:val="0037125A"/>
    <w:rsid w:val="00373BBF"/>
    <w:rsid w:val="0037483D"/>
    <w:rsid w:val="00404670"/>
    <w:rsid w:val="004218BB"/>
    <w:rsid w:val="00436B53"/>
    <w:rsid w:val="004648EF"/>
    <w:rsid w:val="00475F1F"/>
    <w:rsid w:val="00485F33"/>
    <w:rsid w:val="00487785"/>
    <w:rsid w:val="0049135A"/>
    <w:rsid w:val="00496262"/>
    <w:rsid w:val="00496AEC"/>
    <w:rsid w:val="004A16AE"/>
    <w:rsid w:val="004B5A56"/>
    <w:rsid w:val="004B72AA"/>
    <w:rsid w:val="004C412C"/>
    <w:rsid w:val="004C737E"/>
    <w:rsid w:val="004C78BA"/>
    <w:rsid w:val="004D1F24"/>
    <w:rsid w:val="004E6226"/>
    <w:rsid w:val="00511188"/>
    <w:rsid w:val="00541E49"/>
    <w:rsid w:val="005466DD"/>
    <w:rsid w:val="005518DC"/>
    <w:rsid w:val="00551A05"/>
    <w:rsid w:val="0056123B"/>
    <w:rsid w:val="005829F4"/>
    <w:rsid w:val="00592373"/>
    <w:rsid w:val="005C4A71"/>
    <w:rsid w:val="005D5A9F"/>
    <w:rsid w:val="005E283F"/>
    <w:rsid w:val="005E442D"/>
    <w:rsid w:val="00615C85"/>
    <w:rsid w:val="00643078"/>
    <w:rsid w:val="006439E1"/>
    <w:rsid w:val="00644159"/>
    <w:rsid w:val="00651A01"/>
    <w:rsid w:val="0066076E"/>
    <w:rsid w:val="00671BE8"/>
    <w:rsid w:val="0067523A"/>
    <w:rsid w:val="00685D4D"/>
    <w:rsid w:val="006A6A01"/>
    <w:rsid w:val="006A6B8C"/>
    <w:rsid w:val="006B0C4A"/>
    <w:rsid w:val="006B3F4D"/>
    <w:rsid w:val="006C1086"/>
    <w:rsid w:val="006D70D4"/>
    <w:rsid w:val="006F4970"/>
    <w:rsid w:val="006F70CD"/>
    <w:rsid w:val="00703CDD"/>
    <w:rsid w:val="00713A80"/>
    <w:rsid w:val="00731B47"/>
    <w:rsid w:val="00737B9B"/>
    <w:rsid w:val="00752A98"/>
    <w:rsid w:val="007609DD"/>
    <w:rsid w:val="00775AA6"/>
    <w:rsid w:val="007868AF"/>
    <w:rsid w:val="00791783"/>
    <w:rsid w:val="00793DC1"/>
    <w:rsid w:val="00794E9A"/>
    <w:rsid w:val="007A4DEC"/>
    <w:rsid w:val="007A68A9"/>
    <w:rsid w:val="007B5202"/>
    <w:rsid w:val="007E3F69"/>
    <w:rsid w:val="008460A7"/>
    <w:rsid w:val="008615D0"/>
    <w:rsid w:val="00882016"/>
    <w:rsid w:val="008861C8"/>
    <w:rsid w:val="008A6C22"/>
    <w:rsid w:val="008C65DF"/>
    <w:rsid w:val="008C7903"/>
    <w:rsid w:val="008D4026"/>
    <w:rsid w:val="008E2EB5"/>
    <w:rsid w:val="008F7BEF"/>
    <w:rsid w:val="00927658"/>
    <w:rsid w:val="0093447C"/>
    <w:rsid w:val="00941DE8"/>
    <w:rsid w:val="0097109C"/>
    <w:rsid w:val="00977E55"/>
    <w:rsid w:val="009D7FAB"/>
    <w:rsid w:val="00A57CC6"/>
    <w:rsid w:val="00A6556E"/>
    <w:rsid w:val="00A77523"/>
    <w:rsid w:val="00A9092B"/>
    <w:rsid w:val="00A95BFA"/>
    <w:rsid w:val="00AB1707"/>
    <w:rsid w:val="00AB6A43"/>
    <w:rsid w:val="00AC3E3E"/>
    <w:rsid w:val="00AC50D2"/>
    <w:rsid w:val="00B032DD"/>
    <w:rsid w:val="00B17715"/>
    <w:rsid w:val="00B25952"/>
    <w:rsid w:val="00B72AF4"/>
    <w:rsid w:val="00BB607C"/>
    <w:rsid w:val="00BB79DD"/>
    <w:rsid w:val="00BC10EA"/>
    <w:rsid w:val="00BC6207"/>
    <w:rsid w:val="00BD22E8"/>
    <w:rsid w:val="00BD4491"/>
    <w:rsid w:val="00BF0B22"/>
    <w:rsid w:val="00BF29DE"/>
    <w:rsid w:val="00C13872"/>
    <w:rsid w:val="00C25196"/>
    <w:rsid w:val="00C401F3"/>
    <w:rsid w:val="00C514EE"/>
    <w:rsid w:val="00CA033C"/>
    <w:rsid w:val="00CB7956"/>
    <w:rsid w:val="00CC6B19"/>
    <w:rsid w:val="00CD4461"/>
    <w:rsid w:val="00CE2233"/>
    <w:rsid w:val="00CE7EA7"/>
    <w:rsid w:val="00D04274"/>
    <w:rsid w:val="00D252BD"/>
    <w:rsid w:val="00D42563"/>
    <w:rsid w:val="00D47A1A"/>
    <w:rsid w:val="00D545BA"/>
    <w:rsid w:val="00D55E1E"/>
    <w:rsid w:val="00D75382"/>
    <w:rsid w:val="00D76E8F"/>
    <w:rsid w:val="00DC39D6"/>
    <w:rsid w:val="00DD68BD"/>
    <w:rsid w:val="00E0396B"/>
    <w:rsid w:val="00E07C54"/>
    <w:rsid w:val="00E112BB"/>
    <w:rsid w:val="00E11D12"/>
    <w:rsid w:val="00E34804"/>
    <w:rsid w:val="00E510AA"/>
    <w:rsid w:val="00E817F4"/>
    <w:rsid w:val="00E92C16"/>
    <w:rsid w:val="00EA4ECB"/>
    <w:rsid w:val="00EB4F36"/>
    <w:rsid w:val="00EC62BD"/>
    <w:rsid w:val="00EC7EAB"/>
    <w:rsid w:val="00ED4E76"/>
    <w:rsid w:val="00F0182C"/>
    <w:rsid w:val="00F3535E"/>
    <w:rsid w:val="00F52F48"/>
    <w:rsid w:val="00F54FCC"/>
    <w:rsid w:val="00F7329E"/>
    <w:rsid w:val="00F81ACB"/>
    <w:rsid w:val="00FC32F1"/>
    <w:rsid w:val="00FD768D"/>
    <w:rsid w:val="00FE553E"/>
    <w:rsid w:val="00FF0416"/>
    <w:rsid w:val="00FF4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3560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0D4"/>
    <w:rPr>
      <w:rFonts w:ascii="Cambria" w:eastAsia="Cambria" w:hAnsi="Cambria" w:cs="Cambria"/>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D70D4"/>
    <w:rPr>
      <w:rFonts w:ascii="Cambria" w:eastAsia="Cambria" w:hAnsi="Cambria" w:cs="Cambria"/>
      <w:color w:val="000000"/>
      <w:szCs w:val="20"/>
    </w:rPr>
  </w:style>
  <w:style w:type="paragraph" w:styleId="Header">
    <w:name w:val="header"/>
    <w:basedOn w:val="Normal"/>
    <w:link w:val="HeaderChar"/>
    <w:uiPriority w:val="99"/>
    <w:unhideWhenUsed/>
    <w:rsid w:val="006D70D4"/>
    <w:pPr>
      <w:tabs>
        <w:tab w:val="center" w:pos="4320"/>
        <w:tab w:val="right" w:pos="8640"/>
      </w:tabs>
    </w:pPr>
  </w:style>
  <w:style w:type="character" w:customStyle="1" w:styleId="HeaderChar">
    <w:name w:val="Header Char"/>
    <w:basedOn w:val="DefaultParagraphFont"/>
    <w:link w:val="Header"/>
    <w:uiPriority w:val="99"/>
    <w:rsid w:val="006D70D4"/>
    <w:rPr>
      <w:rFonts w:ascii="Cambria" w:eastAsia="Cambria" w:hAnsi="Cambria" w:cs="Cambria"/>
      <w:color w:val="000000"/>
      <w:szCs w:val="20"/>
    </w:rPr>
  </w:style>
  <w:style w:type="character" w:styleId="PageNumber">
    <w:name w:val="page number"/>
    <w:basedOn w:val="DefaultParagraphFont"/>
    <w:uiPriority w:val="99"/>
    <w:semiHidden/>
    <w:unhideWhenUsed/>
    <w:rsid w:val="006D70D4"/>
  </w:style>
  <w:style w:type="paragraph" w:styleId="Revision">
    <w:name w:val="Revision"/>
    <w:hidden/>
    <w:uiPriority w:val="99"/>
    <w:semiHidden/>
    <w:rsid w:val="00A77523"/>
    <w:rPr>
      <w:rFonts w:ascii="Cambria" w:eastAsia="Cambria" w:hAnsi="Cambria" w:cs="Cambria"/>
      <w:color w:val="000000"/>
      <w:szCs w:val="20"/>
    </w:rPr>
  </w:style>
  <w:style w:type="paragraph" w:styleId="BalloonText">
    <w:name w:val="Balloon Text"/>
    <w:basedOn w:val="Normal"/>
    <w:link w:val="BalloonTextChar"/>
    <w:uiPriority w:val="99"/>
    <w:semiHidden/>
    <w:unhideWhenUsed/>
    <w:rsid w:val="00A775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7523"/>
    <w:rPr>
      <w:rFonts w:ascii="Times New Roman" w:eastAsia="Cambria" w:hAnsi="Times New Roman" w:cs="Times New Roman"/>
      <w:color w:val="000000"/>
      <w:sz w:val="18"/>
      <w:szCs w:val="18"/>
    </w:rPr>
  </w:style>
  <w:style w:type="paragraph" w:styleId="NormalWeb">
    <w:name w:val="Normal (Web)"/>
    <w:basedOn w:val="Normal"/>
    <w:uiPriority w:val="99"/>
    <w:semiHidden/>
    <w:unhideWhenUsed/>
    <w:rsid w:val="006B3F4D"/>
    <w:pPr>
      <w:spacing w:before="100" w:beforeAutospacing="1" w:after="100" w:afterAutospacing="1"/>
    </w:pPr>
    <w:rPr>
      <w:rFonts w:ascii="Times New Roman" w:eastAsiaTheme="minorHAnsi" w:hAnsi="Times New Roman" w:cs="Times New Roman"/>
      <w:color w:val="auto"/>
      <w:szCs w:val="24"/>
    </w:rPr>
  </w:style>
  <w:style w:type="character" w:styleId="Hyperlink">
    <w:name w:val="Hyperlink"/>
    <w:basedOn w:val="DefaultParagraphFont"/>
    <w:uiPriority w:val="99"/>
    <w:unhideWhenUsed/>
    <w:rsid w:val="008C7903"/>
    <w:rPr>
      <w:color w:val="0563C1" w:themeColor="hyperlink"/>
      <w:u w:val="single"/>
    </w:rPr>
  </w:style>
  <w:style w:type="character" w:styleId="CommentReference">
    <w:name w:val="annotation reference"/>
    <w:basedOn w:val="DefaultParagraphFont"/>
    <w:uiPriority w:val="99"/>
    <w:semiHidden/>
    <w:unhideWhenUsed/>
    <w:rsid w:val="00B25952"/>
    <w:rPr>
      <w:sz w:val="18"/>
      <w:szCs w:val="18"/>
    </w:rPr>
  </w:style>
  <w:style w:type="paragraph" w:styleId="CommentText">
    <w:name w:val="annotation text"/>
    <w:basedOn w:val="Normal"/>
    <w:link w:val="CommentTextChar"/>
    <w:uiPriority w:val="99"/>
    <w:semiHidden/>
    <w:unhideWhenUsed/>
    <w:rsid w:val="00B25952"/>
    <w:rPr>
      <w:szCs w:val="24"/>
    </w:rPr>
  </w:style>
  <w:style w:type="character" w:customStyle="1" w:styleId="CommentTextChar">
    <w:name w:val="Comment Text Char"/>
    <w:basedOn w:val="DefaultParagraphFont"/>
    <w:link w:val="CommentText"/>
    <w:uiPriority w:val="99"/>
    <w:semiHidden/>
    <w:rsid w:val="00B25952"/>
    <w:rPr>
      <w:rFonts w:ascii="Cambria" w:eastAsia="Cambria" w:hAnsi="Cambria" w:cs="Cambria"/>
      <w:color w:val="000000"/>
    </w:rPr>
  </w:style>
  <w:style w:type="paragraph" w:styleId="CommentSubject">
    <w:name w:val="annotation subject"/>
    <w:basedOn w:val="CommentText"/>
    <w:next w:val="CommentText"/>
    <w:link w:val="CommentSubjectChar"/>
    <w:uiPriority w:val="99"/>
    <w:semiHidden/>
    <w:unhideWhenUsed/>
    <w:rsid w:val="00B25952"/>
    <w:rPr>
      <w:b/>
      <w:bCs/>
      <w:sz w:val="20"/>
      <w:szCs w:val="20"/>
    </w:rPr>
  </w:style>
  <w:style w:type="character" w:customStyle="1" w:styleId="CommentSubjectChar">
    <w:name w:val="Comment Subject Char"/>
    <w:basedOn w:val="CommentTextChar"/>
    <w:link w:val="CommentSubject"/>
    <w:uiPriority w:val="99"/>
    <w:semiHidden/>
    <w:rsid w:val="00B25952"/>
    <w:rPr>
      <w:rFonts w:ascii="Cambria" w:eastAsia="Cambria" w:hAnsi="Cambria" w:cs="Cambria"/>
      <w:b/>
      <w:bCs/>
      <w:color w:val="000000"/>
      <w:sz w:val="20"/>
      <w:szCs w:val="20"/>
    </w:rPr>
  </w:style>
  <w:style w:type="paragraph" w:styleId="ListParagraph">
    <w:name w:val="List Paragraph"/>
    <w:basedOn w:val="Normal"/>
    <w:uiPriority w:val="34"/>
    <w:qFormat/>
    <w:rsid w:val="008F7BEF"/>
    <w:pPr>
      <w:ind w:left="720"/>
      <w:contextualSpacing/>
    </w:pPr>
  </w:style>
  <w:style w:type="character" w:styleId="FollowedHyperlink">
    <w:name w:val="FollowedHyperlink"/>
    <w:basedOn w:val="DefaultParagraphFont"/>
    <w:uiPriority w:val="99"/>
    <w:semiHidden/>
    <w:unhideWhenUsed/>
    <w:rsid w:val="006441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420">
      <w:bodyDiv w:val="1"/>
      <w:marLeft w:val="0"/>
      <w:marRight w:val="0"/>
      <w:marTop w:val="0"/>
      <w:marBottom w:val="0"/>
      <w:divBdr>
        <w:top w:val="none" w:sz="0" w:space="0" w:color="auto"/>
        <w:left w:val="none" w:sz="0" w:space="0" w:color="auto"/>
        <w:bottom w:val="none" w:sz="0" w:space="0" w:color="auto"/>
        <w:right w:val="none" w:sz="0" w:space="0" w:color="auto"/>
      </w:divBdr>
    </w:div>
    <w:div w:id="332227429">
      <w:bodyDiv w:val="1"/>
      <w:marLeft w:val="0"/>
      <w:marRight w:val="0"/>
      <w:marTop w:val="0"/>
      <w:marBottom w:val="0"/>
      <w:divBdr>
        <w:top w:val="none" w:sz="0" w:space="0" w:color="auto"/>
        <w:left w:val="none" w:sz="0" w:space="0" w:color="auto"/>
        <w:bottom w:val="none" w:sz="0" w:space="0" w:color="auto"/>
        <w:right w:val="none" w:sz="0" w:space="0" w:color="auto"/>
      </w:divBdr>
    </w:div>
    <w:div w:id="890460046">
      <w:bodyDiv w:val="1"/>
      <w:marLeft w:val="0"/>
      <w:marRight w:val="0"/>
      <w:marTop w:val="0"/>
      <w:marBottom w:val="0"/>
      <w:divBdr>
        <w:top w:val="none" w:sz="0" w:space="0" w:color="auto"/>
        <w:left w:val="none" w:sz="0" w:space="0" w:color="auto"/>
        <w:bottom w:val="none" w:sz="0" w:space="0" w:color="auto"/>
        <w:right w:val="none" w:sz="0" w:space="0" w:color="auto"/>
      </w:divBdr>
    </w:div>
    <w:div w:id="1091387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doi.org/10.1083/jcb.105.5.2203" TargetMode="External"/><Relationship Id="rId21" Type="http://schemas.openxmlformats.org/officeDocument/2006/relationships/hyperlink" Target="http://doi.org/10.1146/annurev-cellbio-100109-104006" TargetMode="External"/><Relationship Id="rId22" Type="http://schemas.openxmlformats.org/officeDocument/2006/relationships/hyperlink" Target="http://doi.org/10.1042/BST0370997" TargetMode="External"/><Relationship Id="rId23" Type="http://schemas.openxmlformats.org/officeDocument/2006/relationships/hyperlink" Target="http://doi.org/10.1038/ncomms6072" TargetMode="External"/><Relationship Id="rId24" Type="http://schemas.openxmlformats.org/officeDocument/2006/relationships/hyperlink" Target="http://doi.org/10.1093/emboj/20.3.397" TargetMode="External"/><Relationship Id="rId25" Type="http://schemas.openxmlformats.org/officeDocument/2006/relationships/hyperlink" Target="http://doi.org/10.1083/jcb.201211127"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doi.org/10.1016/j.jbiomech.2009.09.005" TargetMode="External"/><Relationship Id="rId19" Type="http://schemas.openxmlformats.org/officeDocument/2006/relationships/hyperlink" Target="http://doi.org/10.1038/312237a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1D79D2-5CA1-094C-AA88-2483530C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4334</Words>
  <Characters>24708</Characters>
  <Application>Microsoft Macintosh Word</Application>
  <DocSecurity>0</DocSecurity>
  <Lines>205</Lines>
  <Paragraphs>57</Paragraphs>
  <ScaleCrop>false</ScaleCrop>
  <HeadingPairs>
    <vt:vector size="4" baseType="variant">
      <vt:variant>
        <vt:lpstr>Title</vt:lpstr>
      </vt:variant>
      <vt:variant>
        <vt:i4>1</vt:i4>
      </vt:variant>
      <vt:variant>
        <vt:lpstr>Headings</vt:lpstr>
      </vt:variant>
      <vt:variant>
        <vt:i4>80</vt:i4>
      </vt:variant>
    </vt:vector>
  </HeadingPairs>
  <TitlesOfParts>
    <vt:vector size="81" baseType="lpstr">
      <vt:lpstr/>
      <vt:lpstr/>
      <vt:lpstr>A Multidimensional Analysis of the Structure and Function of The C-Terminal Regi</vt:lpstr>
      <vt:lpstr/>
      <vt:lpstr/>
      <vt:lpstr>By: Brian Saway</vt:lpstr>
      <vt:lpstr/>
      <vt:lpstr/>
      <vt:lpstr/>
      <vt:lpstr/>
      <vt:lpstr/>
      <vt:lpstr/>
      <vt:lpstr/>
      <vt:lpstr>Senior Honors Thesis</vt:lpstr>
      <vt:lpstr>Biology Department</vt:lpstr>
      <vt:lpstr>University of North Carolina at Chapel Hill</vt:lpstr>
      <vt:lpstr/>
      <vt:lpstr>April 11, 2016</vt:lpstr>
      <vt:lpstr/>
      <vt:lpstr>Approved:</vt:lpstr>
      <vt:lpstr>Dr. Kevin Slep, Thesis Advisor</vt:lpstr>
      <vt:lpstr>Dr. Steve Rogers, Reader</vt:lpstr>
      <vt:lpstr>Dr. Aussie Suzuki</vt:lpstr>
      <vt:lpstr/>
      <vt:lpstr/>
      <vt:lpstr/>
      <vt:lpstr/>
      <vt:lpstr/>
      <vt:lpstr/>
      <vt:lpstr/>
      <vt:lpstr/>
      <vt:lpstr>Abstract</vt:lpstr>
      <vt:lpstr>Methods</vt:lpstr>
      <vt:lpstr>A. Drosophila S2 cell culture </vt:lpstr>
      <vt:lpstr>B. Double Stranded RNA Production</vt:lpstr>
      <vt:lpstr>C. Immunofluorescence microscopy</vt:lpstr>
      <vt:lpstr>D. Live Cell microscopy </vt:lpstr>
      <vt:lpstr>E. Automated EB1-Comet tracking</vt:lpstr>
      <vt:lpstr>Results</vt:lpstr>
      <vt:lpstr>Discussion</vt:lpstr>
      <vt:lpstr/>
      <vt:lpstr/>
      <vt:lpstr/>
      <vt:lpstr/>
      <vt:lpstr/>
      <vt:lpstr/>
      <vt:lpstr/>
      <vt:lpstr/>
      <vt:lpstr/>
      <vt:lpstr/>
      <vt:lpstr/>
      <vt:lpstr/>
      <vt:lpstr/>
      <vt:lpstr/>
      <vt:lpstr/>
      <vt:lpstr/>
      <vt:lpstr>Appendix </vt:lpstr>
      <vt:lpstr>Hawkins, T., Mirigian, M., Selcuk Yasar, M., &amp; Ross, J. L. (2010). Mechanics of </vt:lpstr>
      <vt:lpstr>Avila, J. (1992). Microtubule functions. Life Sciences, 50(5), 327–334. http://d</vt:lpstr>
      <vt:lpstr>Desai, A., &amp; Mitchison, T. J. (1997). Microtubule polymerization dynamics. Annua</vt:lpstr>
      <vt:lpstr>Mitchison, T., &amp; Kirschner, M. (1984). Dynamic instability of microtubule growth</vt:lpstr>
      <vt:lpstr>Cheeseman, I. M. (2014). The Kinetochore. Cold Spring Harbor Perspectives in Bio</vt:lpstr>
      <vt:lpstr>Chan KS, Koh CG, Li HY. Mitosis-targeted anti-cancer therapies: where they stand</vt:lpstr>
      <vt:lpstr>Voutsinas, G., Zarani, F. E., &amp; Kappas, A. (1997). The effect of environmental a</vt:lpstr>
      <vt:lpstr>Su, L. K., Burrell, M., Hill, D. E., Gyuris, J., Brent, R., Wiltshire, R., … Kin</vt:lpstr>
      <vt:lpstr>Kinoshita, K., Habermann, B. and Hyman, A. A. (2002). XMAP215: a key component o</vt:lpstr>
      <vt:lpstr>Brittle, A. L., &amp; Ohkura, H. (2005). Mini spindles, the XMAP215 homologue, suppr</vt:lpstr>
      <vt:lpstr>Gard, D. L., &amp; Kirschner, M. W. (1987). A microtubule-associated protein from Xe</vt:lpstr>
      <vt:lpstr>Vasquez, R. J., Gard, D. L., &amp; Cassimeris, L. (1994). XMAP from Xenopus eggs pro</vt:lpstr>
      <vt:lpstr>Li W, Miki T, Watanabe T, Kakeno M, Sugiyama I, Kaibuchi K, et al. EB1 promotes </vt:lpstr>
      <vt:lpstr>Wang PJ, Huffaker TC. Stu2p: A microtubule-binding protein that is an essential </vt:lpstr>
      <vt:lpstr>Fox JC, Howard AE, Currie JD, Rogers SL, Slep KC. The XMAP215 family drives micr</vt:lpstr>
      <vt:lpstr>Slep KC. The role of TOG domains in microtubule plus end dynamics. Biochem Soc T</vt:lpstr>
      <vt:lpstr>Al-Bassam, J., Larsen, N. A., Hyman, A. A., &amp; Harrison, S. C. (2007). Crystal St</vt:lpstr>
      <vt:lpstr>Goshima, G., &amp; Scholey, J. M. (2010). Control of mitotic spindle length. Ann. Re</vt:lpstr>
      <vt:lpstr>Coquelle, F. M., Vitre, B., &amp; Arnal, I. (2009). Structural basis of EB1 effects </vt:lpstr>
      <vt:lpstr>Mortuza, G. B., Cavazza, T., Garcia-Mayoral, M. F., Hermida, D., Peset, I., Pedr</vt:lpstr>
      <vt:lpstr>Popov, A. V., Pozniakovsky, A., Arnal, I., Antony, C., Ashford, A. J., Kinoshita</vt:lpstr>
      <vt:lpstr>Hood, F. E., Williams, S. J., Burgess, S. G., Richards, M. W., Roth, D., Straube</vt:lpstr>
      <vt:lpstr>Kim, H., Ling, S. C., Rogers, G. C., Kural, C., Selvin, P. R., Rogers, S. L., &amp; </vt:lpstr>
      <vt:lpstr>Goshima G. Assessment of mitotic spindle phenotypes in Drosophila S2 cells. Meth</vt:lpstr>
    </vt:vector>
  </TitlesOfParts>
  <Company/>
  <LinksUpToDate>false</LinksUpToDate>
  <CharactersWithSpaces>28985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Saway</dc:creator>
  <cp:keywords/>
  <dc:description/>
  <cp:lastModifiedBy>Microsoft Office User</cp:lastModifiedBy>
  <cp:revision>4</cp:revision>
  <dcterms:created xsi:type="dcterms:W3CDTF">2016-04-12T22:06:00Z</dcterms:created>
  <dcterms:modified xsi:type="dcterms:W3CDTF">2016-04-12T22:35:00Z</dcterms:modified>
</cp:coreProperties>
</file>