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1011"/>
        <w:tblOverlap w:val="never"/>
        <w:tblW w:w="11455" w:type="dxa"/>
        <w:tblLayout w:type="fixed"/>
        <w:tblCellMar>
          <w:left w:w="115" w:type="dxa"/>
          <w:right w:w="115" w:type="dxa"/>
        </w:tblCellMar>
        <w:tblLook w:val="04A0"/>
      </w:tblPr>
      <w:tblGrid>
        <w:gridCol w:w="1645"/>
        <w:gridCol w:w="1170"/>
        <w:gridCol w:w="1440"/>
        <w:gridCol w:w="1710"/>
        <w:gridCol w:w="1260"/>
        <w:gridCol w:w="1285"/>
        <w:gridCol w:w="1235"/>
        <w:gridCol w:w="1710"/>
      </w:tblGrid>
      <w:tr w:rsidR="009D2C3A" w:rsidRPr="005A526E" w:rsidTr="003D2140">
        <w:trPr>
          <w:trHeight w:val="266"/>
        </w:trPr>
        <w:tc>
          <w:tcPr>
            <w:tcW w:w="11455" w:type="dxa"/>
            <w:gridSpan w:val="8"/>
            <w:tcBorders>
              <w:top w:val="nil"/>
            </w:tcBorders>
          </w:tcPr>
          <w:p w:rsidR="009D2C3A" w:rsidRPr="005A526E" w:rsidRDefault="009D2C3A" w:rsidP="006B791F">
            <w:pPr>
              <w:rPr>
                <w:rFonts w:ascii="Arial" w:hAnsi="Arial" w:cs="Arial"/>
                <w:b/>
                <w:bCs/>
              </w:rPr>
            </w:pPr>
            <w:r w:rsidRPr="005A526E">
              <w:rPr>
                <w:rFonts w:ascii="Arial" w:hAnsi="Arial" w:cs="Arial"/>
                <w:b/>
                <w:bCs/>
              </w:rPr>
              <w:t xml:space="preserve">Supplementary Table </w:t>
            </w:r>
            <w:r w:rsidR="006B791F">
              <w:rPr>
                <w:rFonts w:ascii="Arial" w:hAnsi="Arial" w:cs="Arial"/>
                <w:b/>
                <w:bCs/>
              </w:rPr>
              <w:t>1</w:t>
            </w:r>
            <w:r w:rsidRPr="005A526E">
              <w:rPr>
                <w:rFonts w:ascii="Arial" w:hAnsi="Arial" w:cs="Arial"/>
                <w:b/>
                <w:bCs/>
              </w:rPr>
              <w:t xml:space="preserve">. </w:t>
            </w:r>
            <w:r w:rsidRPr="005A526E">
              <w:rPr>
                <w:rFonts w:ascii="Arial" w:hAnsi="Arial" w:cs="Arial"/>
                <w:bCs/>
              </w:rPr>
              <w:t>microRNA in whole blood collected from African Americans in the early aftermath of Motor Vehicle Collision (MVC) that are predictive of Axial Pain vs Recovery 6 weeks after MVC trauma</w:t>
            </w:r>
            <w:r w:rsidRPr="005A526E">
              <w:rPr>
                <w:rFonts w:ascii="Arial" w:hAnsi="Arial" w:cs="Arial"/>
                <w:b/>
                <w:bCs/>
              </w:rPr>
              <w:t xml:space="preserve"> </w:t>
            </w:r>
          </w:p>
        </w:tc>
      </w:tr>
      <w:tr w:rsidR="009D2C3A" w:rsidRPr="005A526E" w:rsidTr="003D2140">
        <w:trPr>
          <w:trHeight w:val="584"/>
        </w:trPr>
        <w:tc>
          <w:tcPr>
            <w:tcW w:w="1645" w:type="dxa"/>
            <w:tcBorders>
              <w:top w:val="single" w:sz="18" w:space="0" w:color="auto"/>
              <w:bottom w:val="single" w:sz="18" w:space="0" w:color="auto"/>
            </w:tcBorders>
            <w:vAlign w:val="center"/>
          </w:tcPr>
          <w:p w:rsidR="009D2C3A" w:rsidRPr="005A526E" w:rsidRDefault="009D2C3A" w:rsidP="009D2C3A">
            <w:pPr>
              <w:rPr>
                <w:rFonts w:ascii="Arial" w:hAnsi="Arial" w:cs="Arial"/>
              </w:rPr>
            </w:pPr>
            <w:r w:rsidRPr="005A526E">
              <w:rPr>
                <w:rFonts w:ascii="Arial" w:hAnsi="Arial" w:cs="Arial"/>
                <w:b/>
              </w:rPr>
              <w:t>microRNA</w:t>
            </w:r>
          </w:p>
        </w:tc>
        <w:tc>
          <w:tcPr>
            <w:tcW w:w="1170" w:type="dxa"/>
            <w:tcBorders>
              <w:top w:val="single" w:sz="18" w:space="0" w:color="auto"/>
              <w:bottom w:val="single" w:sz="18" w:space="0" w:color="auto"/>
            </w:tcBorders>
            <w:vAlign w:val="center"/>
          </w:tcPr>
          <w:p w:rsidR="009D2C3A" w:rsidRPr="005A526E" w:rsidRDefault="009D2C3A" w:rsidP="009D2C3A">
            <w:pPr>
              <w:jc w:val="center"/>
              <w:rPr>
                <w:rFonts w:ascii="Arial" w:hAnsi="Arial" w:cs="Arial"/>
                <w:b/>
              </w:rPr>
            </w:pPr>
            <w:r w:rsidRPr="005A526E">
              <w:rPr>
                <w:rFonts w:ascii="Arial" w:hAnsi="Arial" w:cs="Arial"/>
                <w:b/>
              </w:rPr>
              <w:t>Chr (Strand)</w:t>
            </w:r>
            <w:r w:rsidRPr="005A526E">
              <w:rPr>
                <w:rFonts w:ascii="Arial" w:hAnsi="Arial" w:cs="Arial"/>
                <w:b/>
                <w:vertAlign w:val="superscript"/>
              </w:rPr>
              <w:t>a</w:t>
            </w:r>
          </w:p>
        </w:tc>
        <w:tc>
          <w:tcPr>
            <w:tcW w:w="1440" w:type="dxa"/>
            <w:tcBorders>
              <w:top w:val="single" w:sz="18" w:space="0" w:color="auto"/>
              <w:bottom w:val="single" w:sz="18" w:space="0" w:color="auto"/>
            </w:tcBorders>
            <w:vAlign w:val="center"/>
          </w:tcPr>
          <w:p w:rsidR="009D2C3A" w:rsidRPr="005A526E" w:rsidRDefault="009D2C3A" w:rsidP="009D2C3A">
            <w:pPr>
              <w:jc w:val="center"/>
              <w:rPr>
                <w:rFonts w:ascii="Arial" w:hAnsi="Arial" w:cs="Arial"/>
                <w:b/>
              </w:rPr>
            </w:pPr>
            <w:r w:rsidRPr="005A526E">
              <w:rPr>
                <w:rFonts w:ascii="Arial" w:hAnsi="Arial" w:cs="Arial"/>
                <w:b/>
              </w:rPr>
              <w:t>Mean Fold Difference</w:t>
            </w:r>
            <w:r w:rsidRPr="005A526E">
              <w:rPr>
                <w:rFonts w:ascii="Arial" w:hAnsi="Arial" w:cs="Arial"/>
                <w:b/>
                <w:vertAlign w:val="superscript"/>
              </w:rPr>
              <w:t>b</w:t>
            </w:r>
          </w:p>
        </w:tc>
        <w:tc>
          <w:tcPr>
            <w:tcW w:w="1710" w:type="dxa"/>
            <w:tcBorders>
              <w:top w:val="single" w:sz="18" w:space="0" w:color="auto"/>
              <w:bottom w:val="single" w:sz="18" w:space="0" w:color="auto"/>
            </w:tcBorders>
            <w:vAlign w:val="center"/>
          </w:tcPr>
          <w:p w:rsidR="009D2C3A" w:rsidRPr="005A526E" w:rsidRDefault="009D2C3A" w:rsidP="009D2C3A">
            <w:pPr>
              <w:jc w:val="center"/>
              <w:rPr>
                <w:rFonts w:ascii="Arial" w:hAnsi="Arial" w:cs="Arial"/>
                <w:b/>
              </w:rPr>
            </w:pPr>
            <w:r w:rsidRPr="005A526E">
              <w:rPr>
                <w:rFonts w:ascii="Arial" w:hAnsi="Arial" w:cs="Arial"/>
                <w:b/>
              </w:rPr>
              <w:t>Avg seq reads (AP/noAP)</w:t>
            </w:r>
          </w:p>
        </w:tc>
        <w:tc>
          <w:tcPr>
            <w:tcW w:w="1260" w:type="dxa"/>
            <w:tcBorders>
              <w:top w:val="single" w:sz="18" w:space="0" w:color="auto"/>
              <w:bottom w:val="single" w:sz="18" w:space="0" w:color="auto"/>
            </w:tcBorders>
            <w:vAlign w:val="center"/>
          </w:tcPr>
          <w:p w:rsidR="009D2C3A" w:rsidRPr="005A526E" w:rsidRDefault="009D2C3A" w:rsidP="009D2C3A">
            <w:pPr>
              <w:jc w:val="center"/>
              <w:rPr>
                <w:rFonts w:ascii="Arial" w:hAnsi="Arial" w:cs="Arial"/>
                <w:b/>
              </w:rPr>
            </w:pPr>
            <w:r w:rsidRPr="005A526E">
              <w:rPr>
                <w:rFonts w:ascii="Arial" w:hAnsi="Arial" w:cs="Arial"/>
                <w:b/>
              </w:rPr>
              <w:t>RT-qPCR Fold Chg</w:t>
            </w:r>
          </w:p>
        </w:tc>
        <w:tc>
          <w:tcPr>
            <w:tcW w:w="1285" w:type="dxa"/>
            <w:tcBorders>
              <w:top w:val="single" w:sz="18" w:space="0" w:color="auto"/>
              <w:bottom w:val="single" w:sz="18" w:space="0" w:color="auto"/>
            </w:tcBorders>
            <w:vAlign w:val="center"/>
          </w:tcPr>
          <w:p w:rsidR="009D2C3A" w:rsidRPr="005A526E" w:rsidRDefault="009D2C3A" w:rsidP="009D2C3A">
            <w:pPr>
              <w:jc w:val="center"/>
              <w:rPr>
                <w:rFonts w:ascii="Arial" w:hAnsi="Arial" w:cs="Arial"/>
                <w:b/>
              </w:rPr>
            </w:pPr>
            <w:r w:rsidRPr="005A526E">
              <w:rPr>
                <w:rFonts w:ascii="Arial" w:hAnsi="Arial" w:cs="Arial"/>
                <w:b/>
              </w:rPr>
              <w:t>p value</w:t>
            </w:r>
          </w:p>
        </w:tc>
        <w:tc>
          <w:tcPr>
            <w:tcW w:w="1235" w:type="dxa"/>
            <w:tcBorders>
              <w:top w:val="single" w:sz="18" w:space="0" w:color="auto"/>
              <w:bottom w:val="single" w:sz="18" w:space="0" w:color="auto"/>
            </w:tcBorders>
            <w:vAlign w:val="center"/>
          </w:tcPr>
          <w:p w:rsidR="009D2C3A" w:rsidRPr="00236EB9" w:rsidRDefault="009D2C3A" w:rsidP="003D2140">
            <w:pPr>
              <w:jc w:val="center"/>
              <w:rPr>
                <w:rFonts w:ascii="Arial" w:hAnsi="Arial" w:cs="Arial"/>
                <w:b/>
                <w:highlight w:val="yellow"/>
              </w:rPr>
            </w:pPr>
            <w:r>
              <w:rPr>
                <w:rFonts w:ascii="Arial" w:hAnsi="Arial" w:cs="Arial"/>
                <w:b/>
                <w:highlight w:val="yellow"/>
              </w:rPr>
              <w:t>Adjusted p value</w:t>
            </w:r>
            <w:r w:rsidR="00956BBE" w:rsidRPr="00FF5CA3">
              <w:rPr>
                <w:rFonts w:ascii="Arial" w:hAnsi="Arial" w:cs="Arial"/>
                <w:b/>
                <w:highlight w:val="yellow"/>
                <w:vertAlign w:val="superscript"/>
              </w:rPr>
              <w:t>c</w:t>
            </w:r>
          </w:p>
        </w:tc>
        <w:tc>
          <w:tcPr>
            <w:tcW w:w="1710" w:type="dxa"/>
            <w:tcBorders>
              <w:top w:val="single" w:sz="18" w:space="0" w:color="auto"/>
              <w:bottom w:val="single" w:sz="18" w:space="0" w:color="auto"/>
            </w:tcBorders>
            <w:vAlign w:val="center"/>
          </w:tcPr>
          <w:p w:rsidR="009D2C3A" w:rsidRDefault="009D2C3A" w:rsidP="009D2C3A">
            <w:pPr>
              <w:jc w:val="center"/>
              <w:rPr>
                <w:rFonts w:ascii="Arial" w:hAnsi="Arial" w:cs="Arial"/>
                <w:b/>
                <w:highlight w:val="yellow"/>
              </w:rPr>
            </w:pPr>
            <w:r w:rsidRPr="00236EB9">
              <w:rPr>
                <w:rFonts w:ascii="Arial" w:hAnsi="Arial" w:cs="Arial"/>
                <w:b/>
                <w:highlight w:val="yellow"/>
              </w:rPr>
              <w:t xml:space="preserve">Interaction </w:t>
            </w:r>
          </w:p>
          <w:p w:rsidR="009D2C3A" w:rsidRPr="00236EB9" w:rsidRDefault="009D2C3A" w:rsidP="003D2140">
            <w:pPr>
              <w:jc w:val="center"/>
              <w:rPr>
                <w:rFonts w:ascii="Arial" w:hAnsi="Arial" w:cs="Arial"/>
                <w:b/>
                <w:highlight w:val="yellow"/>
              </w:rPr>
            </w:pPr>
            <w:r>
              <w:rPr>
                <w:rFonts w:ascii="Arial" w:hAnsi="Arial" w:cs="Arial"/>
                <w:b/>
                <w:highlight w:val="yellow"/>
              </w:rPr>
              <w:t xml:space="preserve">p value </w:t>
            </w:r>
            <w:r w:rsidRPr="00236EB9">
              <w:rPr>
                <w:rFonts w:ascii="Arial" w:hAnsi="Arial" w:cs="Arial"/>
                <w:b/>
                <w:highlight w:val="yellow"/>
              </w:rPr>
              <w:t>(sex*miRNA)</w:t>
            </w:r>
            <w:r w:rsidR="003D2140">
              <w:rPr>
                <w:rFonts w:ascii="Arial" w:hAnsi="Arial" w:cs="Arial"/>
                <w:b/>
                <w:highlight w:val="yellow"/>
                <w:vertAlign w:val="superscript"/>
              </w:rPr>
              <w:t>d</w:t>
            </w:r>
          </w:p>
        </w:tc>
      </w:tr>
      <w:tr w:rsidR="009D2C3A" w:rsidRPr="005A526E" w:rsidTr="003D2140">
        <w:trPr>
          <w:trHeight w:val="178"/>
        </w:trPr>
        <w:tc>
          <w:tcPr>
            <w:tcW w:w="1645" w:type="dxa"/>
            <w:tcBorders>
              <w:top w:val="single" w:sz="18" w:space="0" w:color="auto"/>
              <w:bottom w:val="nil"/>
            </w:tcBorders>
            <w:vAlign w:val="center"/>
          </w:tcPr>
          <w:p w:rsidR="009D2C3A" w:rsidRPr="005A526E" w:rsidRDefault="009D2C3A" w:rsidP="009D2C3A">
            <w:pPr>
              <w:rPr>
                <w:rFonts w:ascii="Arial" w:hAnsi="Arial" w:cs="Arial"/>
              </w:rPr>
            </w:pPr>
            <w:r w:rsidRPr="005A526E">
              <w:rPr>
                <w:rFonts w:ascii="Arial" w:hAnsi="Arial" w:cs="Arial"/>
              </w:rPr>
              <w:t>miR-135a-5p</w:t>
            </w:r>
          </w:p>
        </w:tc>
        <w:tc>
          <w:tcPr>
            <w:tcW w:w="1170" w:type="dxa"/>
            <w:tcBorders>
              <w:top w:val="single" w:sz="18" w:space="0" w:color="auto"/>
              <w:bottom w:val="nil"/>
            </w:tcBorders>
            <w:vAlign w:val="center"/>
          </w:tcPr>
          <w:p w:rsidR="009D2C3A" w:rsidRPr="005A526E" w:rsidRDefault="009D2C3A" w:rsidP="009D2C3A">
            <w:pPr>
              <w:jc w:val="center"/>
              <w:rPr>
                <w:rFonts w:ascii="Arial" w:hAnsi="Arial" w:cs="Arial"/>
              </w:rPr>
            </w:pPr>
            <w:r w:rsidRPr="005A526E">
              <w:rPr>
                <w:rFonts w:ascii="Arial" w:hAnsi="Arial" w:cs="Arial"/>
              </w:rPr>
              <w:t>3 (-)</w:t>
            </w:r>
          </w:p>
        </w:tc>
        <w:tc>
          <w:tcPr>
            <w:tcW w:w="1440" w:type="dxa"/>
            <w:tcBorders>
              <w:top w:val="single" w:sz="18" w:space="0" w:color="auto"/>
              <w:bottom w:val="nil"/>
            </w:tcBorders>
            <w:vAlign w:val="center"/>
          </w:tcPr>
          <w:p w:rsidR="009D2C3A" w:rsidRPr="005A526E" w:rsidRDefault="009D2C3A" w:rsidP="009D2C3A">
            <w:pPr>
              <w:jc w:val="center"/>
              <w:rPr>
                <w:rFonts w:ascii="Arial" w:hAnsi="Arial" w:cs="Arial"/>
              </w:rPr>
            </w:pPr>
            <w:r w:rsidRPr="005A526E">
              <w:rPr>
                <w:rFonts w:ascii="Arial" w:hAnsi="Arial" w:cs="Arial"/>
              </w:rPr>
              <w:t>2.49</w:t>
            </w:r>
          </w:p>
        </w:tc>
        <w:tc>
          <w:tcPr>
            <w:tcW w:w="1710" w:type="dxa"/>
            <w:tcBorders>
              <w:top w:val="single" w:sz="18" w:space="0" w:color="auto"/>
              <w:bottom w:val="nil"/>
            </w:tcBorders>
            <w:vAlign w:val="center"/>
          </w:tcPr>
          <w:p w:rsidR="009D2C3A" w:rsidRPr="005A526E" w:rsidRDefault="009D2C3A" w:rsidP="009D2C3A">
            <w:pPr>
              <w:jc w:val="center"/>
              <w:rPr>
                <w:rFonts w:ascii="Arial" w:hAnsi="Arial" w:cs="Arial"/>
                <w:b/>
              </w:rPr>
            </w:pPr>
            <w:r w:rsidRPr="005A526E">
              <w:rPr>
                <w:rFonts w:ascii="Arial" w:hAnsi="Arial" w:cs="Arial"/>
              </w:rPr>
              <w:t>3.36/1.35</w:t>
            </w:r>
          </w:p>
        </w:tc>
        <w:tc>
          <w:tcPr>
            <w:tcW w:w="1260" w:type="dxa"/>
            <w:tcBorders>
              <w:top w:val="single" w:sz="18" w:space="0" w:color="auto"/>
              <w:bottom w:val="nil"/>
            </w:tcBorders>
            <w:vAlign w:val="center"/>
          </w:tcPr>
          <w:p w:rsidR="009D2C3A" w:rsidRPr="005A526E" w:rsidRDefault="009D2C3A" w:rsidP="009D2C3A">
            <w:pPr>
              <w:jc w:val="center"/>
              <w:rPr>
                <w:rFonts w:ascii="Arial" w:hAnsi="Arial" w:cs="Arial"/>
              </w:rPr>
            </w:pPr>
            <w:r w:rsidRPr="005A526E">
              <w:rPr>
                <w:rFonts w:ascii="Arial" w:hAnsi="Arial" w:cs="Arial"/>
              </w:rPr>
              <w:t>2.80</w:t>
            </w:r>
          </w:p>
        </w:tc>
        <w:tc>
          <w:tcPr>
            <w:tcW w:w="1285" w:type="dxa"/>
            <w:tcBorders>
              <w:top w:val="single" w:sz="18" w:space="0" w:color="auto"/>
              <w:bottom w:val="nil"/>
            </w:tcBorders>
            <w:vAlign w:val="center"/>
          </w:tcPr>
          <w:p w:rsidR="009D2C3A" w:rsidRPr="005A526E" w:rsidRDefault="009D2C3A" w:rsidP="009D2C3A">
            <w:pPr>
              <w:jc w:val="center"/>
              <w:rPr>
                <w:rFonts w:ascii="Arial" w:hAnsi="Arial" w:cs="Arial"/>
              </w:rPr>
            </w:pPr>
            <w:r w:rsidRPr="005A526E">
              <w:rPr>
                <w:rFonts w:ascii="Arial" w:hAnsi="Arial" w:cs="Arial"/>
                <w:b/>
              </w:rPr>
              <w:t>3x10</w:t>
            </w:r>
            <w:r w:rsidRPr="005A526E">
              <w:rPr>
                <w:rFonts w:ascii="Arial" w:hAnsi="Arial" w:cs="Arial"/>
                <w:b/>
                <w:vertAlign w:val="superscript"/>
              </w:rPr>
              <w:t>-4</w:t>
            </w:r>
          </w:p>
        </w:tc>
        <w:tc>
          <w:tcPr>
            <w:tcW w:w="1235" w:type="dxa"/>
            <w:tcBorders>
              <w:top w:val="single" w:sz="18" w:space="0" w:color="auto"/>
              <w:bottom w:val="nil"/>
            </w:tcBorders>
            <w:vAlign w:val="center"/>
          </w:tcPr>
          <w:p w:rsidR="009D2C3A" w:rsidRPr="001A37E2" w:rsidRDefault="001A37E2" w:rsidP="003D2140">
            <w:pPr>
              <w:jc w:val="center"/>
              <w:rPr>
                <w:rFonts w:ascii="Arial" w:hAnsi="Arial" w:cs="Arial"/>
                <w:b/>
                <w:highlight w:val="yellow"/>
              </w:rPr>
            </w:pPr>
            <w:r w:rsidRPr="001A37E2">
              <w:rPr>
                <w:rFonts w:ascii="Arial" w:hAnsi="Arial" w:cs="Arial"/>
                <w:b/>
                <w:highlight w:val="yellow"/>
              </w:rPr>
              <w:t>0.041</w:t>
            </w:r>
          </w:p>
        </w:tc>
        <w:tc>
          <w:tcPr>
            <w:tcW w:w="1710" w:type="dxa"/>
            <w:tcBorders>
              <w:top w:val="single" w:sz="18" w:space="0" w:color="auto"/>
              <w:bottom w:val="nil"/>
            </w:tcBorders>
            <w:vAlign w:val="center"/>
          </w:tcPr>
          <w:p w:rsidR="009D2C3A" w:rsidRPr="00236EB9" w:rsidRDefault="009D2C3A" w:rsidP="009D2C3A">
            <w:pPr>
              <w:jc w:val="center"/>
              <w:rPr>
                <w:rFonts w:ascii="Arial" w:hAnsi="Arial" w:cs="Arial"/>
                <w:highlight w:val="yellow"/>
              </w:rPr>
            </w:pPr>
            <w:r>
              <w:rPr>
                <w:rFonts w:ascii="Arial" w:hAnsi="Arial" w:cs="Arial"/>
                <w:highlight w:val="yellow"/>
              </w:rPr>
              <w:t>0.188</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miR-3613-3p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2.02</w:t>
            </w:r>
          </w:p>
        </w:tc>
        <w:tc>
          <w:tcPr>
            <w:tcW w:w="1710" w:type="dxa"/>
            <w:tcBorders>
              <w:top w:val="nil"/>
              <w:bottom w:val="nil"/>
            </w:tcBorders>
            <w:vAlign w:val="center"/>
          </w:tcPr>
          <w:p w:rsidR="009D2C3A" w:rsidRPr="005A526E" w:rsidRDefault="009D2C3A" w:rsidP="009D2C3A">
            <w:pPr>
              <w:jc w:val="center"/>
              <w:rPr>
                <w:rFonts w:ascii="Arial" w:hAnsi="Arial" w:cs="Arial"/>
                <w:b/>
              </w:rPr>
            </w:pPr>
            <w:r w:rsidRPr="005A526E">
              <w:rPr>
                <w:rFonts w:ascii="Arial" w:hAnsi="Arial" w:cs="Arial"/>
              </w:rPr>
              <w:t>61.8/30.6</w:t>
            </w:r>
          </w:p>
        </w:tc>
        <w:tc>
          <w:tcPr>
            <w:tcW w:w="126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1.21</w:t>
            </w: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b/>
              </w:rPr>
              <w:t>0.001</w:t>
            </w:r>
          </w:p>
        </w:tc>
        <w:tc>
          <w:tcPr>
            <w:tcW w:w="1235" w:type="dxa"/>
            <w:tcBorders>
              <w:top w:val="nil"/>
              <w:bottom w:val="nil"/>
            </w:tcBorders>
            <w:vAlign w:val="center"/>
          </w:tcPr>
          <w:p w:rsidR="009D2C3A" w:rsidRPr="003D2140" w:rsidRDefault="001A37E2" w:rsidP="003D2140">
            <w:pPr>
              <w:jc w:val="center"/>
              <w:rPr>
                <w:rFonts w:ascii="Arial" w:hAnsi="Arial" w:cs="Arial"/>
                <w:b/>
                <w:highlight w:val="yellow"/>
              </w:rPr>
            </w:pPr>
            <w:r>
              <w:rPr>
                <w:rFonts w:ascii="Arial" w:hAnsi="Arial" w:cs="Arial"/>
                <w:b/>
                <w:highlight w:val="yellow"/>
              </w:rPr>
              <w:t>0.013</w:t>
            </w:r>
          </w:p>
        </w:tc>
        <w:tc>
          <w:tcPr>
            <w:tcW w:w="1710" w:type="dxa"/>
            <w:tcBorders>
              <w:top w:val="nil"/>
              <w:bottom w:val="nil"/>
            </w:tcBorders>
            <w:vAlign w:val="center"/>
          </w:tcPr>
          <w:p w:rsidR="009D2C3A" w:rsidRPr="00236EB9" w:rsidRDefault="009D2C3A" w:rsidP="009D2C3A">
            <w:pPr>
              <w:jc w:val="center"/>
              <w:rPr>
                <w:rFonts w:ascii="Arial" w:hAnsi="Arial" w:cs="Arial"/>
                <w:highlight w:val="yellow"/>
              </w:rPr>
            </w:pPr>
            <w:r>
              <w:rPr>
                <w:rFonts w:ascii="Arial" w:hAnsi="Arial" w:cs="Arial"/>
                <w:highlight w:val="yellow"/>
              </w:rPr>
              <w:t>0.873</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miR-19b-3p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1.67</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4201/2511</w:t>
            </w:r>
          </w:p>
        </w:tc>
        <w:tc>
          <w:tcPr>
            <w:tcW w:w="126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1.69</w:t>
            </w: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0.004</w:t>
            </w:r>
          </w:p>
        </w:tc>
        <w:tc>
          <w:tcPr>
            <w:tcW w:w="1235" w:type="dxa"/>
            <w:tcBorders>
              <w:top w:val="nil"/>
              <w:bottom w:val="nil"/>
            </w:tcBorders>
            <w:vAlign w:val="center"/>
          </w:tcPr>
          <w:p w:rsidR="009D2C3A" w:rsidRPr="003D2140" w:rsidRDefault="001A37E2" w:rsidP="003D2140">
            <w:pPr>
              <w:jc w:val="center"/>
              <w:rPr>
                <w:rFonts w:ascii="Arial" w:hAnsi="Arial" w:cs="Arial"/>
                <w:b/>
                <w:highlight w:val="yellow"/>
              </w:rPr>
            </w:pPr>
            <w:r>
              <w:rPr>
                <w:rFonts w:ascii="Arial" w:hAnsi="Arial" w:cs="Arial"/>
                <w:b/>
                <w:highlight w:val="yellow"/>
              </w:rPr>
              <w:t>0.015</w:t>
            </w:r>
          </w:p>
        </w:tc>
        <w:tc>
          <w:tcPr>
            <w:tcW w:w="1710" w:type="dxa"/>
            <w:tcBorders>
              <w:top w:val="nil"/>
              <w:bottom w:val="nil"/>
            </w:tcBorders>
            <w:vAlign w:val="center"/>
          </w:tcPr>
          <w:p w:rsidR="009D2C3A" w:rsidRPr="00236EB9" w:rsidRDefault="009D2C3A" w:rsidP="009D2C3A">
            <w:pPr>
              <w:jc w:val="center"/>
              <w:rPr>
                <w:rFonts w:ascii="Arial" w:hAnsi="Arial" w:cs="Arial"/>
                <w:highlight w:val="yellow"/>
              </w:rPr>
            </w:pPr>
            <w:r>
              <w:rPr>
                <w:rFonts w:ascii="Arial" w:hAnsi="Arial" w:cs="Arial"/>
                <w:highlight w:val="yellow"/>
              </w:rPr>
              <w:t>0.257</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miR-502-3p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X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1.75</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258/147</w:t>
            </w:r>
          </w:p>
        </w:tc>
        <w:tc>
          <w:tcPr>
            <w:tcW w:w="126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3.79</w:t>
            </w: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0.004</w:t>
            </w:r>
          </w:p>
        </w:tc>
        <w:tc>
          <w:tcPr>
            <w:tcW w:w="1235" w:type="dxa"/>
            <w:tcBorders>
              <w:top w:val="nil"/>
              <w:bottom w:val="nil"/>
            </w:tcBorders>
            <w:vAlign w:val="center"/>
          </w:tcPr>
          <w:p w:rsidR="009D2C3A" w:rsidRPr="003D2140" w:rsidRDefault="001A37E2" w:rsidP="003D2140">
            <w:pPr>
              <w:jc w:val="center"/>
              <w:rPr>
                <w:rFonts w:ascii="Arial" w:hAnsi="Arial" w:cs="Arial"/>
                <w:b/>
                <w:highlight w:val="yellow"/>
              </w:rPr>
            </w:pPr>
            <w:r>
              <w:rPr>
                <w:rFonts w:ascii="Arial" w:hAnsi="Arial" w:cs="Arial"/>
                <w:b/>
                <w:highlight w:val="yellow"/>
              </w:rPr>
              <w:t>0.003</w:t>
            </w:r>
          </w:p>
        </w:tc>
        <w:tc>
          <w:tcPr>
            <w:tcW w:w="1710" w:type="dxa"/>
            <w:tcBorders>
              <w:top w:val="nil"/>
              <w:bottom w:val="nil"/>
            </w:tcBorders>
            <w:vAlign w:val="center"/>
          </w:tcPr>
          <w:p w:rsidR="009D2C3A" w:rsidRPr="00236EB9" w:rsidRDefault="009D2C3A" w:rsidP="009D2C3A">
            <w:pPr>
              <w:jc w:val="center"/>
              <w:rPr>
                <w:rFonts w:ascii="Arial" w:hAnsi="Arial" w:cs="Arial"/>
                <w:highlight w:val="yellow"/>
              </w:rPr>
            </w:pPr>
            <w:r>
              <w:rPr>
                <w:rFonts w:ascii="Arial" w:hAnsi="Arial" w:cs="Arial"/>
                <w:highlight w:val="yellow"/>
              </w:rPr>
              <w:t>0.400</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miR-500a-3p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X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1.39</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53.0/38.1</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0.005</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0.251</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miR-1296-5p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10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1.99</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8.80/4.43</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0.006</w:t>
            </w:r>
          </w:p>
        </w:tc>
        <w:tc>
          <w:tcPr>
            <w:tcW w:w="1235" w:type="dxa"/>
            <w:tcBorders>
              <w:top w:val="nil"/>
              <w:bottom w:val="nil"/>
            </w:tcBorders>
            <w:vAlign w:val="center"/>
          </w:tcPr>
          <w:p w:rsidR="009D2C3A" w:rsidRPr="00F0169B"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b/>
                <w:szCs w:val="20"/>
                <w:highlight w:val="yellow"/>
              </w:rPr>
            </w:pPr>
            <w:r w:rsidRPr="00236EB9">
              <w:rPr>
                <w:rFonts w:ascii="Arial" w:hAnsi="Arial" w:cs="Arial"/>
                <w:b/>
                <w:szCs w:val="20"/>
                <w:highlight w:val="yellow"/>
              </w:rPr>
              <w:t>0.017</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miR-454-5p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17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1.58</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77.3/48.7</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0.01</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0.675</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miR-99a-5p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21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1.48</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75.5/50.9</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0.01</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0.521</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miR-501-5p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X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-1.15</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52.4/60.4</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0.011</w:t>
            </w:r>
          </w:p>
        </w:tc>
        <w:tc>
          <w:tcPr>
            <w:tcW w:w="1235" w:type="dxa"/>
            <w:tcBorders>
              <w:top w:val="nil"/>
              <w:bottom w:val="nil"/>
            </w:tcBorders>
            <w:vAlign w:val="center"/>
          </w:tcPr>
          <w:p w:rsidR="009D2C3A" w:rsidRPr="00F0169B"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b/>
                <w:szCs w:val="20"/>
                <w:highlight w:val="yellow"/>
              </w:rPr>
            </w:pPr>
            <w:r w:rsidRPr="00236EB9">
              <w:rPr>
                <w:rFonts w:ascii="Arial" w:hAnsi="Arial" w:cs="Arial"/>
                <w:b/>
                <w:szCs w:val="20"/>
                <w:highlight w:val="yellow"/>
              </w:rPr>
              <w:t>0.071</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miR-362-5p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X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1.41</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281/200</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0.013</w:t>
            </w:r>
          </w:p>
        </w:tc>
        <w:tc>
          <w:tcPr>
            <w:tcW w:w="1235" w:type="dxa"/>
            <w:tcBorders>
              <w:top w:val="nil"/>
              <w:bottom w:val="nil"/>
            </w:tcBorders>
            <w:vAlign w:val="center"/>
          </w:tcPr>
          <w:p w:rsidR="009D2C3A" w:rsidRPr="006A221C" w:rsidRDefault="009D2C3A" w:rsidP="003D2140">
            <w:pPr>
              <w:jc w:val="center"/>
              <w:rPr>
                <w:rFonts w:ascii="Arial" w:hAnsi="Arial" w:cs="Arial"/>
                <w:b/>
                <w:szCs w:val="20"/>
                <w:highlight w:val="yellow"/>
              </w:rPr>
            </w:pPr>
            <w:bookmarkStart w:id="0" w:name="_GoBack"/>
            <w:bookmarkEnd w:id="0"/>
          </w:p>
        </w:tc>
        <w:tc>
          <w:tcPr>
            <w:tcW w:w="1710" w:type="dxa"/>
            <w:tcBorders>
              <w:top w:val="nil"/>
              <w:bottom w:val="nil"/>
            </w:tcBorders>
            <w:vAlign w:val="center"/>
          </w:tcPr>
          <w:p w:rsidR="009D2C3A" w:rsidRPr="00236EB9" w:rsidRDefault="009D2C3A" w:rsidP="009D2C3A">
            <w:pPr>
              <w:jc w:val="center"/>
              <w:rPr>
                <w:rFonts w:ascii="Arial" w:hAnsi="Arial" w:cs="Arial"/>
                <w:b/>
                <w:szCs w:val="20"/>
                <w:highlight w:val="yellow"/>
              </w:rPr>
            </w:pPr>
            <w:r w:rsidRPr="00236EB9">
              <w:rPr>
                <w:rFonts w:ascii="Arial" w:hAnsi="Arial" w:cs="Arial"/>
                <w:b/>
                <w:szCs w:val="20"/>
                <w:highlight w:val="yellow"/>
              </w:rPr>
              <w:t>0.030</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miR-154-5p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1.09</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4.01/3.68</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0.015</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0.226</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Let-7a-3p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9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1.48</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49.8/33.8</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w:t>
            </w:r>
          </w:p>
        </w:tc>
        <w:tc>
          <w:tcPr>
            <w:tcW w:w="1235" w:type="dxa"/>
            <w:tcBorders>
              <w:top w:val="nil"/>
              <w:bottom w:val="nil"/>
            </w:tcBorders>
            <w:vAlign w:val="center"/>
          </w:tcPr>
          <w:p w:rsidR="009D2C3A" w:rsidRPr="00FE5302"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b/>
                <w:szCs w:val="20"/>
                <w:highlight w:val="yellow"/>
              </w:rPr>
            </w:pPr>
            <w:r w:rsidRPr="00236EB9">
              <w:rPr>
                <w:rFonts w:ascii="Arial" w:hAnsi="Arial" w:cs="Arial"/>
                <w:b/>
                <w:szCs w:val="20"/>
                <w:highlight w:val="yellow"/>
              </w:rPr>
              <w:t>0.022</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miR-185-5p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22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-3.45</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11019/38103</w:t>
            </w:r>
          </w:p>
        </w:tc>
        <w:tc>
          <w:tcPr>
            <w:tcW w:w="126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-1.33</w:t>
            </w: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0.021</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0.865</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miR-339-5p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7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1.31</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544/415</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0.023</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0.590</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miR-29c-5p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1.67</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156/93</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0.023</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0.161</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miR-4659b-3p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8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-2.19</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1.12/2.45</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0.023</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0.474</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miR-15b-5p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3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-1.22</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2536/3104</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0.026</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0.345</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miR-329-3p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1.68</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6.94/4.12</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0.026</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0.512</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miR-20b-5p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X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1.35</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328/243</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0.029</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0.878</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miR-500b-5p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X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1.38</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10.56/7.63</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0.029</w:t>
            </w:r>
          </w:p>
        </w:tc>
        <w:tc>
          <w:tcPr>
            <w:tcW w:w="1235" w:type="dxa"/>
            <w:tcBorders>
              <w:top w:val="nil"/>
              <w:bottom w:val="nil"/>
            </w:tcBorders>
            <w:vAlign w:val="center"/>
          </w:tcPr>
          <w:p w:rsidR="009D2C3A" w:rsidRPr="006A221C"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b/>
                <w:szCs w:val="20"/>
                <w:highlight w:val="yellow"/>
              </w:rPr>
            </w:pPr>
            <w:r w:rsidRPr="00236EB9">
              <w:rPr>
                <w:rFonts w:ascii="Arial" w:hAnsi="Arial" w:cs="Arial"/>
                <w:b/>
                <w:szCs w:val="20"/>
                <w:highlight w:val="yellow"/>
              </w:rPr>
              <w:t>0.054</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Let-7f-2-3p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X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1.43</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2.35/1.64</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0.029</w:t>
            </w:r>
          </w:p>
        </w:tc>
        <w:tc>
          <w:tcPr>
            <w:tcW w:w="1235" w:type="dxa"/>
            <w:tcBorders>
              <w:top w:val="nil"/>
              <w:bottom w:val="nil"/>
            </w:tcBorders>
            <w:vAlign w:val="center"/>
          </w:tcPr>
          <w:p w:rsidR="009D2C3A" w:rsidRPr="00FE5302"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b/>
                <w:szCs w:val="20"/>
                <w:highlight w:val="yellow"/>
              </w:rPr>
            </w:pPr>
            <w:r w:rsidRPr="00236EB9">
              <w:rPr>
                <w:rFonts w:ascii="Arial" w:hAnsi="Arial" w:cs="Arial"/>
                <w:b/>
                <w:szCs w:val="20"/>
                <w:highlight w:val="yellow"/>
              </w:rPr>
              <w:t>0.015</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miR-7-5p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9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-2.12</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121/256</w:t>
            </w:r>
          </w:p>
        </w:tc>
        <w:tc>
          <w:tcPr>
            <w:tcW w:w="126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-1.46</w:t>
            </w: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0.033</w:t>
            </w:r>
          </w:p>
        </w:tc>
        <w:tc>
          <w:tcPr>
            <w:tcW w:w="1235" w:type="dxa"/>
            <w:tcBorders>
              <w:top w:val="nil"/>
              <w:bottom w:val="nil"/>
            </w:tcBorders>
            <w:vAlign w:val="center"/>
          </w:tcPr>
          <w:p w:rsidR="009D2C3A" w:rsidRPr="006A221C" w:rsidRDefault="009D2C3A" w:rsidP="003D2140">
            <w:pPr>
              <w:jc w:val="center"/>
              <w:rPr>
                <w:rFonts w:ascii="Arial" w:hAnsi="Arial" w:cs="Arial"/>
                <w:b/>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0.557</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miR-378a</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5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1.37</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199/145</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0.034</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0.671</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miR-3130-5p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1.91</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11.27/5.89</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0.034</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0.927</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miR-532-5p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X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1.31</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200/153</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0.036</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0.294</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miR-345-5p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1.62</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145/90</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0.037</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0.871</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miR-16-5p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-2.70</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75003/202157</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0.043</w:t>
            </w:r>
          </w:p>
        </w:tc>
        <w:tc>
          <w:tcPr>
            <w:tcW w:w="1235" w:type="dxa"/>
            <w:tcBorders>
              <w:top w:val="nil"/>
              <w:bottom w:val="nil"/>
            </w:tcBorders>
            <w:vAlign w:val="center"/>
          </w:tcPr>
          <w:p w:rsidR="009D2C3A" w:rsidRPr="006A221C" w:rsidRDefault="009D2C3A" w:rsidP="003D2140">
            <w:pPr>
              <w:jc w:val="center"/>
              <w:rPr>
                <w:rFonts w:ascii="Arial" w:hAnsi="Arial" w:cs="Arial"/>
                <w:b/>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0.712</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miR-18a-3p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13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1.49</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1138/766</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0.044</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0.540</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miR-337-3p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14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-1.06</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3.79/4.01</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0.045</w:t>
            </w:r>
          </w:p>
        </w:tc>
        <w:tc>
          <w:tcPr>
            <w:tcW w:w="1235" w:type="dxa"/>
            <w:tcBorders>
              <w:top w:val="nil"/>
              <w:bottom w:val="nil"/>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0.477</w:t>
            </w:r>
          </w:p>
        </w:tc>
      </w:tr>
      <w:tr w:rsidR="009D2C3A" w:rsidRPr="005A526E" w:rsidTr="003D2140">
        <w:trPr>
          <w:trHeight w:val="278"/>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miR-26b-3p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-3.71</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421/1562</w:t>
            </w:r>
          </w:p>
        </w:tc>
        <w:tc>
          <w:tcPr>
            <w:tcW w:w="126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-1.78</w:t>
            </w: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0.046</w:t>
            </w:r>
          </w:p>
        </w:tc>
        <w:tc>
          <w:tcPr>
            <w:tcW w:w="1235" w:type="dxa"/>
            <w:tcBorders>
              <w:top w:val="nil"/>
              <w:bottom w:val="nil"/>
            </w:tcBorders>
            <w:vAlign w:val="center"/>
          </w:tcPr>
          <w:p w:rsidR="009D2C3A" w:rsidRPr="006A221C" w:rsidRDefault="009D2C3A" w:rsidP="003D2140">
            <w:pPr>
              <w:jc w:val="center"/>
              <w:rPr>
                <w:rFonts w:ascii="Arial" w:hAnsi="Arial" w:cs="Arial"/>
                <w:b/>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0.201</w:t>
            </w:r>
          </w:p>
        </w:tc>
      </w:tr>
      <w:tr w:rsidR="009D2C3A" w:rsidRPr="005A526E" w:rsidTr="003D2140">
        <w:trPr>
          <w:trHeight w:val="325"/>
        </w:trPr>
        <w:tc>
          <w:tcPr>
            <w:tcW w:w="1645" w:type="dxa"/>
            <w:tcBorders>
              <w:top w:val="nil"/>
              <w:bottom w:val="nil"/>
            </w:tcBorders>
            <w:vAlign w:val="center"/>
          </w:tcPr>
          <w:p w:rsidR="009D2C3A" w:rsidRPr="005A526E" w:rsidRDefault="009D2C3A" w:rsidP="009D2C3A">
            <w:pPr>
              <w:rPr>
                <w:rFonts w:ascii="Arial" w:hAnsi="Arial" w:cs="Arial"/>
              </w:rPr>
            </w:pPr>
            <w:r w:rsidRPr="005A526E">
              <w:rPr>
                <w:rFonts w:ascii="Arial" w:hAnsi="Arial" w:cs="Arial"/>
              </w:rPr>
              <w:t>miR-26a-5p</w:t>
            </w:r>
          </w:p>
        </w:tc>
        <w:tc>
          <w:tcPr>
            <w:tcW w:w="117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3 (+)</w:t>
            </w:r>
          </w:p>
        </w:tc>
        <w:tc>
          <w:tcPr>
            <w:tcW w:w="144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-2.52</w:t>
            </w:r>
          </w:p>
        </w:tc>
        <w:tc>
          <w:tcPr>
            <w:tcW w:w="1710"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3682/9262</w:t>
            </w:r>
          </w:p>
        </w:tc>
        <w:tc>
          <w:tcPr>
            <w:tcW w:w="1260" w:type="dxa"/>
            <w:tcBorders>
              <w:top w:val="nil"/>
              <w:bottom w:val="nil"/>
            </w:tcBorders>
            <w:vAlign w:val="center"/>
          </w:tcPr>
          <w:p w:rsidR="009D2C3A" w:rsidRPr="005A526E" w:rsidRDefault="009D2C3A" w:rsidP="009D2C3A">
            <w:pPr>
              <w:jc w:val="center"/>
              <w:rPr>
                <w:rFonts w:ascii="Arial" w:hAnsi="Arial" w:cs="Arial"/>
              </w:rPr>
            </w:pPr>
          </w:p>
        </w:tc>
        <w:tc>
          <w:tcPr>
            <w:tcW w:w="1285" w:type="dxa"/>
            <w:tcBorders>
              <w:top w:val="nil"/>
              <w:bottom w:val="nil"/>
            </w:tcBorders>
            <w:vAlign w:val="center"/>
          </w:tcPr>
          <w:p w:rsidR="009D2C3A" w:rsidRPr="005A526E" w:rsidRDefault="009D2C3A" w:rsidP="009D2C3A">
            <w:pPr>
              <w:jc w:val="center"/>
              <w:rPr>
                <w:rFonts w:ascii="Arial" w:hAnsi="Arial" w:cs="Arial"/>
              </w:rPr>
            </w:pPr>
            <w:r w:rsidRPr="005A526E">
              <w:rPr>
                <w:rFonts w:ascii="Arial" w:hAnsi="Arial" w:cs="Arial"/>
              </w:rPr>
              <w:t>0.048</w:t>
            </w:r>
          </w:p>
        </w:tc>
        <w:tc>
          <w:tcPr>
            <w:tcW w:w="1235" w:type="dxa"/>
            <w:tcBorders>
              <w:top w:val="nil"/>
              <w:bottom w:val="nil"/>
            </w:tcBorders>
            <w:vAlign w:val="center"/>
          </w:tcPr>
          <w:p w:rsidR="009D2C3A" w:rsidRPr="006A221C" w:rsidRDefault="009D2C3A" w:rsidP="003D2140">
            <w:pPr>
              <w:jc w:val="center"/>
              <w:rPr>
                <w:rFonts w:ascii="Arial" w:hAnsi="Arial" w:cs="Arial"/>
                <w:b/>
                <w:szCs w:val="20"/>
                <w:highlight w:val="yellow"/>
              </w:rPr>
            </w:pPr>
          </w:p>
        </w:tc>
        <w:tc>
          <w:tcPr>
            <w:tcW w:w="1710" w:type="dxa"/>
            <w:tcBorders>
              <w:top w:val="nil"/>
              <w:bottom w:val="nil"/>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0.739</w:t>
            </w:r>
          </w:p>
        </w:tc>
      </w:tr>
      <w:tr w:rsidR="009D2C3A" w:rsidRPr="005A526E" w:rsidTr="003D2140">
        <w:trPr>
          <w:trHeight w:val="187"/>
        </w:trPr>
        <w:tc>
          <w:tcPr>
            <w:tcW w:w="1645" w:type="dxa"/>
            <w:tcBorders>
              <w:top w:val="nil"/>
              <w:bottom w:val="single" w:sz="18" w:space="0" w:color="auto"/>
            </w:tcBorders>
            <w:vAlign w:val="center"/>
          </w:tcPr>
          <w:p w:rsidR="009D2C3A" w:rsidRPr="005A526E" w:rsidRDefault="009D2C3A" w:rsidP="009D2C3A">
            <w:pPr>
              <w:rPr>
                <w:rFonts w:ascii="Arial" w:hAnsi="Arial" w:cs="Arial"/>
              </w:rPr>
            </w:pPr>
            <w:r w:rsidRPr="005A526E">
              <w:rPr>
                <w:rFonts w:ascii="Arial" w:hAnsi="Arial" w:cs="Arial"/>
              </w:rPr>
              <w:t>miR-151b</w:t>
            </w:r>
          </w:p>
        </w:tc>
        <w:tc>
          <w:tcPr>
            <w:tcW w:w="1170" w:type="dxa"/>
            <w:tcBorders>
              <w:top w:val="nil"/>
              <w:bottom w:val="single" w:sz="18" w:space="0" w:color="auto"/>
            </w:tcBorders>
            <w:vAlign w:val="center"/>
          </w:tcPr>
          <w:p w:rsidR="009D2C3A" w:rsidRPr="005A526E" w:rsidRDefault="009D2C3A" w:rsidP="009D2C3A">
            <w:pPr>
              <w:jc w:val="center"/>
              <w:rPr>
                <w:rFonts w:ascii="Arial" w:hAnsi="Arial" w:cs="Arial"/>
              </w:rPr>
            </w:pPr>
            <w:r w:rsidRPr="005A526E">
              <w:rPr>
                <w:rFonts w:ascii="Arial" w:hAnsi="Arial" w:cs="Arial"/>
              </w:rPr>
              <w:t>8 (-)</w:t>
            </w:r>
          </w:p>
        </w:tc>
        <w:tc>
          <w:tcPr>
            <w:tcW w:w="1440" w:type="dxa"/>
            <w:tcBorders>
              <w:top w:val="nil"/>
              <w:bottom w:val="single" w:sz="18" w:space="0" w:color="auto"/>
            </w:tcBorders>
            <w:vAlign w:val="center"/>
          </w:tcPr>
          <w:p w:rsidR="009D2C3A" w:rsidRPr="005A526E" w:rsidRDefault="009D2C3A" w:rsidP="009D2C3A">
            <w:pPr>
              <w:jc w:val="center"/>
              <w:rPr>
                <w:rFonts w:ascii="Arial" w:hAnsi="Arial" w:cs="Arial"/>
              </w:rPr>
            </w:pPr>
            <w:r w:rsidRPr="005A526E">
              <w:rPr>
                <w:rFonts w:ascii="Arial" w:hAnsi="Arial" w:cs="Arial"/>
              </w:rPr>
              <w:t>1.33</w:t>
            </w:r>
          </w:p>
        </w:tc>
        <w:tc>
          <w:tcPr>
            <w:tcW w:w="1710" w:type="dxa"/>
            <w:tcBorders>
              <w:top w:val="nil"/>
              <w:bottom w:val="single" w:sz="18" w:space="0" w:color="auto"/>
            </w:tcBorders>
            <w:vAlign w:val="center"/>
          </w:tcPr>
          <w:p w:rsidR="009D2C3A" w:rsidRPr="005A526E" w:rsidRDefault="009D2C3A" w:rsidP="009D2C3A">
            <w:pPr>
              <w:jc w:val="center"/>
              <w:rPr>
                <w:rFonts w:ascii="Arial" w:hAnsi="Arial" w:cs="Arial"/>
              </w:rPr>
            </w:pPr>
            <w:r w:rsidRPr="005A526E">
              <w:rPr>
                <w:rFonts w:ascii="Arial" w:hAnsi="Arial" w:cs="Arial"/>
              </w:rPr>
              <w:t>3846/2888</w:t>
            </w:r>
          </w:p>
        </w:tc>
        <w:tc>
          <w:tcPr>
            <w:tcW w:w="1260" w:type="dxa"/>
            <w:tcBorders>
              <w:top w:val="nil"/>
              <w:bottom w:val="single" w:sz="18" w:space="0" w:color="auto"/>
            </w:tcBorders>
            <w:vAlign w:val="center"/>
          </w:tcPr>
          <w:p w:rsidR="009D2C3A" w:rsidRPr="005A526E" w:rsidRDefault="009D2C3A" w:rsidP="009D2C3A">
            <w:pPr>
              <w:jc w:val="center"/>
              <w:rPr>
                <w:rFonts w:ascii="Arial" w:hAnsi="Arial" w:cs="Arial"/>
              </w:rPr>
            </w:pPr>
          </w:p>
        </w:tc>
        <w:tc>
          <w:tcPr>
            <w:tcW w:w="1285" w:type="dxa"/>
            <w:tcBorders>
              <w:top w:val="nil"/>
              <w:bottom w:val="single" w:sz="18" w:space="0" w:color="auto"/>
            </w:tcBorders>
            <w:vAlign w:val="center"/>
          </w:tcPr>
          <w:p w:rsidR="009D2C3A" w:rsidRPr="005A526E" w:rsidRDefault="009D2C3A" w:rsidP="009D2C3A">
            <w:pPr>
              <w:jc w:val="center"/>
              <w:rPr>
                <w:rFonts w:ascii="Arial" w:hAnsi="Arial" w:cs="Arial"/>
              </w:rPr>
            </w:pPr>
            <w:r w:rsidRPr="005A526E">
              <w:rPr>
                <w:rFonts w:ascii="Arial" w:hAnsi="Arial" w:cs="Arial"/>
              </w:rPr>
              <w:t>0.048</w:t>
            </w:r>
          </w:p>
        </w:tc>
        <w:tc>
          <w:tcPr>
            <w:tcW w:w="1235" w:type="dxa"/>
            <w:tcBorders>
              <w:top w:val="nil"/>
              <w:bottom w:val="single" w:sz="18" w:space="0" w:color="auto"/>
            </w:tcBorders>
            <w:vAlign w:val="center"/>
          </w:tcPr>
          <w:p w:rsidR="009D2C3A" w:rsidRPr="00236EB9" w:rsidRDefault="009D2C3A" w:rsidP="003D2140">
            <w:pPr>
              <w:jc w:val="center"/>
              <w:rPr>
                <w:rFonts w:ascii="Arial" w:hAnsi="Arial" w:cs="Arial"/>
                <w:szCs w:val="20"/>
                <w:highlight w:val="yellow"/>
              </w:rPr>
            </w:pPr>
          </w:p>
        </w:tc>
        <w:tc>
          <w:tcPr>
            <w:tcW w:w="1710" w:type="dxa"/>
            <w:tcBorders>
              <w:top w:val="nil"/>
              <w:bottom w:val="single" w:sz="18" w:space="0" w:color="auto"/>
            </w:tcBorders>
            <w:vAlign w:val="center"/>
          </w:tcPr>
          <w:p w:rsidR="009D2C3A" w:rsidRPr="00236EB9" w:rsidRDefault="009D2C3A" w:rsidP="009D2C3A">
            <w:pPr>
              <w:jc w:val="center"/>
              <w:rPr>
                <w:rFonts w:ascii="Arial" w:hAnsi="Arial" w:cs="Arial"/>
                <w:szCs w:val="20"/>
                <w:highlight w:val="yellow"/>
              </w:rPr>
            </w:pPr>
            <w:r w:rsidRPr="00236EB9">
              <w:rPr>
                <w:rFonts w:ascii="Arial" w:hAnsi="Arial" w:cs="Arial"/>
                <w:szCs w:val="20"/>
                <w:highlight w:val="yellow"/>
              </w:rPr>
              <w:t>0.727</w:t>
            </w:r>
          </w:p>
        </w:tc>
      </w:tr>
      <w:tr w:rsidR="00956BBE" w:rsidRPr="005A526E" w:rsidTr="003D2140">
        <w:trPr>
          <w:trHeight w:val="1153"/>
        </w:trPr>
        <w:tc>
          <w:tcPr>
            <w:tcW w:w="11455" w:type="dxa"/>
            <w:gridSpan w:val="8"/>
            <w:tcBorders>
              <w:top w:val="single" w:sz="6" w:space="0" w:color="000000"/>
              <w:bottom w:val="nil"/>
            </w:tcBorders>
          </w:tcPr>
          <w:p w:rsidR="00956BBE" w:rsidRPr="005A526E" w:rsidRDefault="00956BBE" w:rsidP="001A37E2">
            <w:pPr>
              <w:rPr>
                <w:rFonts w:ascii="Arial" w:hAnsi="Arial" w:cs="Arial"/>
                <w:b/>
                <w:sz w:val="20"/>
                <w:szCs w:val="20"/>
              </w:rPr>
            </w:pPr>
            <w:r w:rsidRPr="005A526E">
              <w:rPr>
                <w:rFonts w:ascii="Arial" w:hAnsi="Arial" w:cs="Arial"/>
                <w:sz w:val="20"/>
                <w:szCs w:val="20"/>
                <w:vertAlign w:val="superscript"/>
              </w:rPr>
              <w:t>a’</w:t>
            </w:r>
            <w:r w:rsidRPr="005A526E">
              <w:rPr>
                <w:rFonts w:ascii="Arial" w:hAnsi="Arial" w:cs="Arial"/>
                <w:sz w:val="20"/>
                <w:szCs w:val="20"/>
              </w:rPr>
              <w:t xml:space="preserve">Chr’ refers to the chromosome name/number from where each miRNA is transcribed and ‘strand’ refers to whether it comes from the sense (+) or antisense (-) strand of the genome. </w:t>
            </w:r>
            <w:r w:rsidRPr="005A526E">
              <w:rPr>
                <w:rFonts w:ascii="Arial" w:hAnsi="Arial" w:cs="Arial"/>
                <w:sz w:val="20"/>
                <w:szCs w:val="20"/>
                <w:vertAlign w:val="superscript"/>
              </w:rPr>
              <w:t>b</w:t>
            </w:r>
            <w:r w:rsidRPr="005A526E">
              <w:rPr>
                <w:rFonts w:ascii="Arial" w:hAnsi="Arial" w:cs="Arial"/>
                <w:sz w:val="20"/>
                <w:szCs w:val="20"/>
              </w:rPr>
              <w:t>Mean fold difference was calculated by dividing the average sequencing read counts for individuals developing AP by the average sequencing read counts for individuals who recover (as shown in the next column to the right).</w:t>
            </w:r>
            <w:r>
              <w:rPr>
                <w:rFonts w:ascii="Arial" w:hAnsi="Arial" w:cs="Arial"/>
                <w:sz w:val="20"/>
                <w:szCs w:val="20"/>
              </w:rPr>
              <w:t xml:space="preserve"> </w:t>
            </w:r>
            <w:r w:rsidRPr="00FF5CA3">
              <w:rPr>
                <w:rFonts w:ascii="Arial" w:hAnsi="Arial" w:cs="Arial"/>
                <w:sz w:val="20"/>
                <w:szCs w:val="20"/>
                <w:vertAlign w:val="superscript"/>
              </w:rPr>
              <w:t>c</w:t>
            </w:r>
            <w:r>
              <w:rPr>
                <w:rFonts w:ascii="Arial" w:hAnsi="Arial" w:cs="Arial"/>
                <w:sz w:val="20"/>
                <w:szCs w:val="20"/>
              </w:rPr>
              <w:t xml:space="preserve">Linear regression models assessing miRNA association with WK6 pain scores from the region of the axial region with the most pain, adjusted for sex, age, </w:t>
            </w:r>
            <w:r w:rsidR="003D2140">
              <w:rPr>
                <w:rFonts w:ascii="Arial" w:hAnsi="Arial" w:cs="Arial"/>
                <w:sz w:val="20"/>
                <w:szCs w:val="20"/>
              </w:rPr>
              <w:t>and BMI</w:t>
            </w:r>
            <w:r>
              <w:rPr>
                <w:rFonts w:ascii="Arial" w:hAnsi="Arial" w:cs="Arial"/>
                <w:sz w:val="20"/>
                <w:szCs w:val="20"/>
              </w:rPr>
              <w:t>.</w:t>
            </w:r>
            <w:r>
              <w:rPr>
                <w:rFonts w:ascii="Arial" w:hAnsi="Arial" w:cs="Arial"/>
                <w:sz w:val="20"/>
                <w:szCs w:val="20"/>
                <w:vertAlign w:val="superscript"/>
              </w:rPr>
              <w:t xml:space="preserve"> d</w:t>
            </w:r>
            <w:r>
              <w:rPr>
                <w:rFonts w:ascii="Arial" w:hAnsi="Arial" w:cs="Arial"/>
                <w:sz w:val="20"/>
                <w:szCs w:val="20"/>
              </w:rPr>
              <w:t>P value for the interaction term (sex*miRNA) in logistic regression analyses. Bolded p values are significant at p &lt; 0.10</w:t>
            </w:r>
          </w:p>
        </w:tc>
      </w:tr>
    </w:tbl>
    <w:p w:rsidR="003A32E3" w:rsidRDefault="003A32E3"/>
    <w:sectPr w:rsidR="003A32E3" w:rsidSect="000D3F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A526E"/>
    <w:rsid w:val="000D3F3A"/>
    <w:rsid w:val="00122B9A"/>
    <w:rsid w:val="001A37E2"/>
    <w:rsid w:val="00236EB9"/>
    <w:rsid w:val="003A32E3"/>
    <w:rsid w:val="003D2140"/>
    <w:rsid w:val="0052126D"/>
    <w:rsid w:val="005A526E"/>
    <w:rsid w:val="006A221C"/>
    <w:rsid w:val="006B791F"/>
    <w:rsid w:val="00956BBE"/>
    <w:rsid w:val="009D2C3A"/>
    <w:rsid w:val="00BA1C9C"/>
    <w:rsid w:val="00F0169B"/>
    <w:rsid w:val="00F541E8"/>
    <w:rsid w:val="00FE5302"/>
    <w:rsid w:val="00FF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0011021</cp:lastModifiedBy>
  <cp:revision>3</cp:revision>
  <dcterms:created xsi:type="dcterms:W3CDTF">2015-09-24T18:21:00Z</dcterms:created>
  <dcterms:modified xsi:type="dcterms:W3CDTF">2015-10-19T13:11:00Z</dcterms:modified>
</cp:coreProperties>
</file>