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25F" w:rsidRPr="004E266D" w:rsidRDefault="00E0025F" w:rsidP="00E0025F">
      <w:pPr>
        <w:spacing w:line="480" w:lineRule="auto"/>
        <w:contextualSpacing/>
        <w:jc w:val="both"/>
        <w:rPr>
          <w:b/>
        </w:rPr>
      </w:pPr>
      <w:r w:rsidRPr="004E266D">
        <w:rPr>
          <w:b/>
        </w:rPr>
        <w:t>MIRD Calculations:</w:t>
      </w:r>
    </w:p>
    <w:p w:rsidR="00243C08" w:rsidRPr="004E266D" w:rsidRDefault="00E0025F" w:rsidP="00E0025F">
      <w:pPr>
        <w:spacing w:line="480" w:lineRule="auto"/>
        <w:contextualSpacing/>
        <w:jc w:val="both"/>
      </w:pPr>
      <w:r w:rsidRPr="004E266D">
        <w:t>The MIRD Committee has defined the mean absorbed dos</w:t>
      </w:r>
      <w:bookmarkStart w:id="0" w:name="_GoBack"/>
      <w:bookmarkEnd w:id="0"/>
      <w:r w:rsidRPr="004E266D">
        <w:t>e (D̅) to an organ as the integral of the dose rate (Ḋ) over time (t) (Eq.1), where the dose rate equals the accumulated activity (A) multiplied by the absorbed dose in the target tissue (T) per unit of activity in the source tissue (S), denoted as DF (T</w:t>
      </w:r>
      <w:r w:rsidRPr="004E266D">
        <w:sym w:font="Wingdings" w:char="F0DF"/>
      </w:r>
      <w:r w:rsidRPr="004E266D">
        <w:t xml:space="preserve">S) </w:t>
      </w:r>
      <w:r w:rsidRPr="004E266D">
        <w:fldChar w:fldCharType="begin">
          <w:fldData xml:space="preserve">PEVuZE5vdGU+PENpdGU+PEF1dGhvcj5NamVraXFpPC9BdXRob3I+PFllYXI+MjAxMjwvWWVhcj48
UmVjTnVtPjEzOTc8L1JlY051bT48RGlzcGxheVRleHQ+WzEtNV08L0Rpc3BsYXlUZXh0PjxyZWNv
cmQ+PHJlYy1udW1iZXI+MTM5NzwvcmVjLW51bWJlcj48Zm9yZWlnbi1rZXlzPjxrZXkgYXBwPSJF
TiIgZGItaWQ9IjJ6ZnplcnJ0a3dydmU1ZXpmMGx2MmF6MzV0OXowZGQ1dzU5dCI+MTM5Nzwva2V5
PjwvZm9yZWlnbi1rZXlzPjxyZWYtdHlwZSBuYW1lPSJUaGVzaXMiPjMyPC9yZWYtdHlwZT48Y29u
dHJpYnV0b3JzPjxhdXRob3JzPjxhdXRob3I+TWpla2lxaSwgRWRpdGE8L2F1dGhvcj48L2F1dGhv
cnM+PHRlcnRpYXJ5LWF1dGhvcnM+PGF1dGhvcj5HbGVpc25lciwgS2F0YXJpbmE7IExhcnNzb24s
IEVyaWs8L2F1dGhvcj48L3RlcnRpYXJ5LWF1dGhvcnM+PC9jb250cmlidXRvcnM+PHRpdGxlcz48
dGl0bGU+RXN0aW1hdGlvbiBvZiB0aGUgYWJzb3JiZWQgZG9zZSB0byBwYXRpZW50cyB0cmVhdGVk
IHdpdGggMTc3THVEb3RhdGF0ZSB3aXRoIHJlZ2FyZHMgdG8gdGhlIGxvbmctdGVybSByZXRlbnRp
b24gYW5kIHJhZGlvbnVjbGlkZSBpbXB1cml0eSBpbiB0aGUgZm9ybSBvZiAxNzdtTHUgPC90aXRs
ZT48c2Vjb25kYXJ5LXRpdGxlPk1lZGljYWwgUmFkaWF0aW9uIFBoeXNpY3M8L3NlY29uZGFyeS10
aXRsZT48L3RpdGxlcz48cGFnZXM+MTExPC9wYWdlcz48ZGF0ZXM+PHllYXI+MjAxMjwveWVhcj48
L2RhdGVzPjxwdWItbG9jYXRpb24+bHVwLmx1Yi5sdS5zZS9zdHVkZW50LXBhcGVycy9yZWNvcmQv
MzM2NDc5NS9maWxlLzMzNjQ4MDEucGRmPC9wdWItbG9jYXRpb24+PHB1Ymxpc2hlcj5MdW5kIFVu
aXZlcnNpdHk8L3B1Ymxpc2hlcj48dXJscz48L3VybHM+PC9yZWNvcmQ+PC9DaXRlPjxDaXRlPjxB
dXRob3I+Q3JlbW9uZXNpPC9BdXRob3I+PFllYXI+MjAwNjwvWWVhcj48UmVjTnVtPjEzOTk8L1Jl
Y051bT48cmVjb3JkPjxyZWMtbnVtYmVyPjEzOTk8L3JlYy1udW1iZXI+PGZvcmVpZ24ta2V5cz48
a2V5IGFwcD0iRU4iIGRiLWlkPSIyemZ6ZXJydGt3cnZlNWV6ZjBsdjJhejM1dDl6MGRkNXc1OXQi
PjEzOTk8L2tleT48L2ZvcmVpZ24ta2V5cz48cmVmLXR5cGUgbmFtZT0iSm91cm5hbCBBcnRpY2xl
Ij4xNzwvcmVmLXR5cGU+PGNvbnRyaWJ1dG9ycz48YXV0aG9ycz48YXV0aG9yPkNyZW1vbmVzaSwg
TS48L2F1dGhvcj48YXV0aG9yPkZlcnJhcmksIE0uPC9hdXRob3I+PGF1dGhvcj5Cb2RlaSwgTC48
L2F1dGhvcj48YXV0aG9yPlRvc2ksIEcuPC9hdXRob3I+PGF1dGhvcj5QYWdhbmVsbGksIEcuPC9h
dXRob3I+PC9hdXRob3JzPjwvY29udHJpYnV0b3JzPjxhdXRoLWFkZHJlc3M+RGl2aXNpb24gb2Yg
TWVkaWNhbCBQaHlzaWNzLCBFdXJvcGVhbiBJbnN0aXR1dGUgb2YgT25jb2xvZ3ksIE1pbGFuLCBJ
dGFseS48L2F1dGgtYWRkcmVzcz48dGl0bGVzPjx0aXRsZT5Eb3NpbWV0cnkgaW4gUGVwdGlkZSBy
YWRpb251Y2xpZGUgcmVjZXB0b3IgdGhlcmFweTogYSByZXZpZXc8L3RpdGxlPjxzZWNvbmRhcnkt
dGl0bGU+SiBOdWNsIE1lZDwvc2Vjb25kYXJ5LXRpdGxlPjxhbHQtdGl0bGU+Sm91cm5hbCBvZiBu
dWNsZWFyIG1lZGljaW5lIDogb2ZmaWNpYWwgcHVibGljYXRpb24sIFNvY2lldHkgb2YgTnVjbGVh
ciBNZWRpY2luZTwvYWx0LXRpdGxlPjwvdGl0bGVzPjxwZXJpb2RpY2FsPjxmdWxsLXRpdGxlPkog
TnVjbCBNZWQ8L2Z1bGwtdGl0bGU+PGFiYnItMT5Kb3VybmFsIG9mIG51Y2xlYXIgbWVkaWNpbmUg
OiBvZmZpY2lhbCBwdWJsaWNhdGlvbiwgU29jaWV0eSBvZiBOdWNsZWFyIE1lZGljaW5lPC9hYmJy
LTE+PC9wZXJpb2RpY2FsPjxhbHQtcGVyaW9kaWNhbD48ZnVsbC10aXRsZT5KIE51Y2wgTWVkPC9m
dWxsLXRpdGxlPjxhYmJyLTE+Sm91cm5hbCBvZiBudWNsZWFyIG1lZGljaW5lIDogb2ZmaWNpYWwg
cHVibGljYXRpb24sIFNvY2lldHkgb2YgTnVjbGVhciBNZWRpY2luZTwvYWJici0xPjwvYWx0LXBl
cmlvZGljYWw+PHBhZ2VzPjE0NjctNzU8L3BhZ2VzPjx2b2x1bWU+NDc8L3ZvbHVtZT48bnVtYmVy
Pjk8L251bWJlcj48ZWRpdGlvbj4yMDA2LzA5LzA3PC9lZGl0aW9uPjxrZXl3b3Jkcz48a2V5d29y
ZD5Db21wdXRlciBTaW11bGF0aW9uPC9rZXl3b3JkPjxrZXl3b3JkPkh1bWFuczwva2V5d29yZD48
a2V5d29yZD4qTW9kZWxzLCBCaW9sb2dpY2FsPC9rZXl3b3JkPjxrZXl3b3JkPk5lb3BsYXNtcy9t
ZXRhYm9saXNtLypyYWRpb3RoZXJhcHk8L2tleXdvcmQ+PGtleXdvcmQ+UGVwdGlkZXMvcGhhcm1h
Y29raW5ldGljcy8qdGhlcmFwZXV0aWMgdXNlPC9rZXl3b3JkPjxrZXl3b3JkPlJhZGlvaXNvdG9w
ZXMvcGhhcm1hY29raW5ldGljcy8qdGhlcmFwZXV0aWMgdXNlPC9rZXl3b3JkPjxrZXl3b3JkPlJh
ZGlvbWV0cnkvKm1ldGhvZHM8L2tleXdvcmQ+PGtleXdvcmQ+UmFkaW9waGFybWFjZXV0aWNhbHMv
cGhhcm1hY29raW5ldGljcy90aGVyYXBldXRpYyB1c2U8L2tleXdvcmQ+PGtleXdvcmQ+UmFkaW90
aGVyYXB5IERvc2FnZTwva2V5d29yZD48a2V5d29yZD5SYWRpb3RoZXJhcHkgUGxhbm5pbmcsIENv
bXB1dGVyLUFzc2lzdGVkLyptZXRob2RzPC9rZXl3b3JkPjxrZXl3b3JkPlJlY2VwdG9ycywgUGVw
dGlkZS9tZXRhYm9saXNtPC9rZXl3b3JkPjwva2V5d29yZHM+PGRhdGVzPjx5ZWFyPjIwMDY8L3ll
YXI+PHB1Yi1kYXRlcz48ZGF0ZT5TZXA8L2RhdGU+PC9wdWItZGF0ZXM+PC9kYXRlcz48aXNibj4w
MTYxLTU1MDUgKFByaW50KSYjeEQ7MDE2MS01NTA1IChMaW5raW5nKTwvaXNibj48YWNjZXNzaW9u
LW51bT4xNjk1NDU1NTwvYWNjZXNzaW9uLW51bT48d29yay10eXBlPlJldmlldzwvd29yay10eXBl
Pjx1cmxzPjxyZWxhdGVkLXVybHM+PHVybD5odHRwOi8vd3d3Lm5jYmkubmxtLm5paC5nb3YvcHVi
bWVkLzE2OTU0NTU1PC91cmw+PC9yZWxhdGVkLXVybHM+PC91cmxzPjxsYW5ndWFnZT5lbmc8L2xh
bmd1YWdlPjwvcmVjb3JkPjwvQ2l0ZT48Q2l0ZT48QXV0aG9yPkhvd2VsbDwvQXV0aG9yPjxZZWFy
PjE5OTk8L1llYXI+PFJlY051bT4xNDAwPC9SZWNOdW0+PHJlY29yZD48cmVjLW51bWJlcj4xNDAw
PC9yZWMtbnVtYmVyPjxmb3JlaWduLWtleXM+PGtleSBhcHA9IkVOIiBkYi1pZD0iMnpmemVycnRr
d3J2ZTVlemYwbHYyYXozNXQ5ejBkZDV3NTl0Ij4xNDAwPC9rZXk+PC9mb3JlaWduLWtleXM+PHJl
Zi10eXBlIG5hbWU9IkpvdXJuYWwgQXJ0aWNsZSI+MTc8L3JlZi10eXBlPjxjb250cmlidXRvcnM+
PGF1dGhvcnM+PGF1dGhvcj5Ib3dlbGwsIFIuIFcuPC9hdXRob3I+PGF1dGhvcj5XZXNzZWxzLCBC
LiBXLjwvYXV0aG9yPjxhdXRob3I+TG9ldmluZ2VyLCBSLjwvYXV0aG9yPjxhdXRob3I+V2F0c29u
LCBFLiBFLjwvYXV0aG9yPjxhdXRob3I+Qm9sY2gsIFcuIEUuPC9hdXRob3I+PGF1dGhvcj5Ccmls
bCwgQS4gQi48L2F1dGhvcj48YXV0aG9yPkNoYXJrZXMsIE4uIEQuPC9hdXRob3I+PGF1dGhvcj5G
aXNoZXIsIEQuIFIuPC9hdXRob3I+PGF1dGhvcj5IYXlzLCBNLiBULjwvYXV0aG9yPjxhdXRob3I+
Um9iZXJ0c29uLCBKLiBTLjwvYXV0aG9yPjxhdXRob3I+U2llZ2VsLCBKLiBBLjwvYXV0aG9yPjxh
dXRob3I+VGhvbWFzLCBTLiBSLjwvYXV0aG9yPjwvYXV0aG9ycz48L2NvbnRyaWJ1dG9ycz48YXV0
aC1hZGRyZXNzPkRlcGFydG1lbnQgb2YgUmFkaW9sb2d5LCBVbml2ZXJzaXR5IG9mIE1lZGljaW5l
IGFuZCBEZW50aXN0cnkgb2YgTmV3IEplcnNleS1OZXcgSmVyc2V5IE1lZGljYWwgU2Nob29sLCBO
ZXdhcmssIFVTQS48L2F1dGgtYWRkcmVzcz48dGl0bGVzPjx0aXRsZT5UaGUgTUlSRCBwZXJzcGVj
dGl2ZSAxOTk5LiBNZWRpY2FsIEludGVybmFsIFJhZGlhdGlvbiBEb3NlIENvbW1pdHRlZTwvdGl0
bGU+PHNlY29uZGFyeS10aXRsZT5KIE51Y2wgTWVkPC9zZWNvbmRhcnktdGl0bGU+PGFsdC10aXRs
ZT5Kb3VybmFsIG9mIG51Y2xlYXIgbWVkaWNpbmUgOiBvZmZpY2lhbCBwdWJsaWNhdGlvbiwgU29j
aWV0eSBvZiBOdWNsZWFyIE1lZGljaW5lPC9hbHQtdGl0bGU+PC90aXRsZXM+PHBlcmlvZGljYWw+
PGZ1bGwtdGl0bGU+SiBOdWNsIE1lZDwvZnVsbC10aXRsZT48YWJici0xPkpvdXJuYWwgb2YgbnVj
bGVhciBtZWRpY2luZSA6IG9mZmljaWFsIHB1YmxpY2F0aW9uLCBTb2NpZXR5IG9mIE51Y2xlYXIg
TWVkaWNpbmU8L2FiYnItMT48L3BlcmlvZGljYWw+PGFsdC1wZXJpb2RpY2FsPjxmdWxsLXRpdGxl
PkogTnVjbCBNZWQ8L2Z1bGwtdGl0bGU+PGFiYnItMT5Kb3VybmFsIG9mIG51Y2xlYXIgbWVkaWNp
bmUgOiBvZmZpY2lhbCBwdWJsaWNhdGlvbiwgU29jaWV0eSBvZiBOdWNsZWFyIE1lZGljaW5lPC9h
YmJyLTE+PC9hbHQtcGVyaW9kaWNhbD48cGFnZXM+M1MtMTBTPC9wYWdlcz48dm9sdW1lPjQwPC92
b2x1bWU+PG51bWJlcj4xPC9udW1iZXI+PGVkaXRpb24+MTk5OS8wMi8wNjwvZWRpdGlvbj48a2V5
d29yZHM+PGtleXdvcmQ+SHVtYW5zPC9rZXl3b3JkPjxrZXl3b3JkPk1vZGVscywgU3RydWN0dXJh
bDwva2V5d29yZD48a2V5d29yZD5Nb2RlbHMsIFRoZW9yZXRpY2FsPC9rZXl3b3JkPjxrZXl3b3Jk
PipOdWNsZWFyIE1lZGljaW5lPC9rZXl3b3JkPjxrZXl3b3JkPlJhZGlvbWV0cnkvc3RhbmRhcmRz
PC9rZXl3b3JkPjxrZXl3b3JkPipSYWRpb3RoZXJhcHkgRG9zYWdlPC9rZXl3b3JkPjwva2V5d29y
ZHM+PGRhdGVzPjx5ZWFyPjE5OTk8L3llYXI+PHB1Yi1kYXRlcz48ZGF0ZT5KYW48L2RhdGU+PC9w
dWItZGF0ZXM+PC9kYXRlcz48aXNibj4wMTYxLTU1MDUgKFByaW50KSYjeEQ7MDE2MS01NTA1IChM
aW5raW5nKTwvaXNibj48YWNjZXNzaW9uLW51bT45OTM1MDgyPC9hY2Nlc3Npb24tbnVtPjx1cmxz
PjxyZWxhdGVkLXVybHM+PHVybD5odHRwOi8vd3d3Lm5jYmkubmxtLm5paC5nb3YvcHVibWVkLzk5
MzUwODI8L3VybD48L3JlbGF0ZWQtdXJscz48L3VybHM+PGxhbmd1YWdlPmVuZzwvbGFuZ3VhZ2U+
PC9yZWNvcmQ+PC9DaXRlPjxDaXRlPjxBdXRob3I+R3VsZWM8L0F1dGhvcj48WWVhcj4yMDA2PC9Z
ZWFyPjxSZWNOdW0+MTQwMTwvUmVjTnVtPjxyZWNvcmQ+PHJlYy1udW1iZXI+MTQwMTwvcmVjLW51
bWJlcj48Zm9yZWlnbi1rZXlzPjxrZXkgYXBwPSJFTiIgZGItaWQ9IjJ6ZnplcnJ0a3dydmU1ZXpm
MGx2MmF6MzV0OXowZGQ1dzU5dCI+MTQwMTwva2V5PjwvZm9yZWlnbi1rZXlzPjxyZWYtdHlwZSBu
YW1lPSJKb3VybmFsIEFydGljbGUiPjE3PC9yZWYtdHlwZT48Y29udHJpYnV0b3JzPjxhdXRob3Jz
PjxhdXRob3I+R3VsZWMsIFMuIEEuPC9hdXRob3I+PGF1dGhvcj5NZXNvbG9yYXMsIEcuPC9hdXRo
b3I+PGF1dGhvcj5TdGFiaW4sIE0uPC9hdXRob3I+PC9hdXRob3JzPjwvY29udHJpYnV0b3JzPjxh
dXRoLWFkZHJlc3M+RGVwYXJ0bWVudCBvZiBOdWNsZWFyIE9uY29sb2d5LCBDZW50ZXIgZm9yIENh
bmNlciBDYXJlIGF0IEdvc2hlbiBIZWFsdGggU3lzdGVtLCBHb3NoZW4sIEluZGlhbmEuIHNndWxl
Y0Bnb3NoZW5oZWFsdGguY29tPC9hdXRoLWFkZHJlc3M+PHRpdGxlcz48dGl0bGU+RG9zaW1ldHJp
YyB0ZWNobmlxdWVzIGluIDkwWS1taWNyb3NwaGVyZSB0aGVyYXB5IG9mIGxpdmVyIGNhbmNlcjog
VGhlIE1JUkQgZXF1YXRpb25zIGZvciBkb3NlIGNhbGN1bGF0aW9uczwvdGl0bGU+PHNlY29uZGFy
eS10aXRsZT5KIE51Y2wgTWVkPC9zZWNvbmRhcnktdGl0bGU+PGFsdC10aXRsZT5Kb3VybmFsIG9m
IG51Y2xlYXIgbWVkaWNpbmUgOiBvZmZpY2lhbCBwdWJsaWNhdGlvbiwgU29jaWV0eSBvZiBOdWNs
ZWFyIE1lZGljaW5lPC9hbHQtdGl0bGU+PC90aXRsZXM+PHBlcmlvZGljYWw+PGZ1bGwtdGl0bGU+
SiBOdWNsIE1lZDwvZnVsbC10aXRsZT48YWJici0xPkpvdXJuYWwgb2YgbnVjbGVhciBtZWRpY2lu
ZSA6IG9mZmljaWFsIHB1YmxpY2F0aW9uLCBTb2NpZXR5IG9mIE51Y2xlYXIgTWVkaWNpbmU8L2Fi
YnItMT48L3BlcmlvZGljYWw+PGFsdC1wZXJpb2RpY2FsPjxmdWxsLXRpdGxlPkogTnVjbCBNZWQ8
L2Z1bGwtdGl0bGU+PGFiYnItMT5Kb3VybmFsIG9mIG51Y2xlYXIgbWVkaWNpbmUgOiBvZmZpY2lh
bCBwdWJsaWNhdGlvbiwgU29jaWV0eSBvZiBOdWNsZWFyIE1lZGljaW5lPC9hYmJyLTE+PC9hbHQt
cGVyaW9kaWNhbD48cGFnZXM+MTIwOS0xMTwvcGFnZXM+PHZvbHVtZT40Nzwvdm9sdW1lPjxudW1i
ZXI+NzwvbnVtYmVyPjxlZGl0aW9uPjIwMDYvMDcvMDU8L2VkaXRpb24+PGtleXdvcmRzPjxrZXl3
b3JkPkRhdGEgSW50ZXJwcmV0YXRpb24sIFN0YXRpc3RpY2FsPC9rZXl3b3JkPjxrZXl3b3JkPkhl
cGF0aWMgQXJ0ZXJ5L3BhdGhvbG9neTwva2V5d29yZD48a2V5d29yZD5IdW1hbnM8L2tleXdvcmQ+
PGtleXdvcmQ+TGl2ZXIgTmVvcGxhc21zLypwYXRob2xvZ3kvKnRoZXJhcHk8L2tleXdvcmQ+PGtl
eXdvcmQ+TWljcm9zcGhlcmVzPC9rZXl3b3JkPjxrZXl3b3JkPlJhZGlvbWV0cnkvKm1ldGhvZHM8
L2tleXdvcmQ+PGtleXdvcmQ+VHJlYXRtZW50IE91dGNvbWU8L2tleXdvcmQ+PGtleXdvcmQ+WXR0
cml1bSBSYWRpb2lzb3RvcGVzLypwaGFybWFjb2xvZ3k8L2tleXdvcmQ+PC9rZXl3b3Jkcz48ZGF0
ZXM+PHllYXI+MjAwNjwveWVhcj48cHViLWRhdGVzPjxkYXRlPkp1bDwvZGF0ZT48L3B1Yi1kYXRl
cz48L2RhdGVzPjxpc2JuPjAxNjEtNTUwNSAoUHJpbnQpJiN4RDswMTYxLTU1MDUgKExpbmtpbmcp
PC9pc2JuPjxhY2Nlc3Npb24tbnVtPjE2ODE4OTU3PC9hY2Nlc3Npb24tbnVtPjx1cmxzPjxyZWxh
dGVkLXVybHM+PHVybD5odHRwOi8vd3d3Lm5jYmkubmxtLm5paC5nb3YvcHVibWVkLzE2ODE4OTU3
PC91cmw+PC9yZWxhdGVkLXVybHM+PC91cmxzPjxsYW5ndWFnZT5lbmc8L2xhbmd1YWdlPjwvcmVj
b3JkPjwvQ2l0ZT48Q2l0ZT48QXV0aG9yPlNjaG1pdHQ8L0F1dGhvcj48WWVhcj4yMDAzPC9ZZWFy
PjxSZWNOdW0+MTM5NjwvUmVjTnVtPjxyZWNvcmQ+PHJlYy1udW1iZXI+MTM5NjwvcmVjLW51bWJl
cj48Zm9yZWlnbi1rZXlzPjxrZXkgYXBwPSJFTiIgZGItaWQ9IjJ6ZnplcnJ0a3dydmU1ZXpmMGx2
MmF6MzV0OXowZGQ1dzU5dCI+MTM5Njwva2V5PjwvZm9yZWlnbi1rZXlzPjxyZWYtdHlwZSBuYW1l
PSJKb3VybmFsIEFydGljbGUiPjE3PC9yZWYtdHlwZT48Y29udHJpYnV0b3JzPjxhdXRob3JzPjxh
dXRob3I+U2NobWl0dCwgQS48L2F1dGhvcj48YXV0aG9yPkJlcm5oYXJkdCwgUC48L2F1dGhvcj48
YXV0aG9yPk5pbHNzb24sIE8uPC9hdXRob3I+PGF1dGhvcj5BaGxtYW4sIEguPC9hdXRob3I+PGF1
dGhvcj5Lb2xieSwgTC48L2F1dGhvcj48YXV0aG9yPlNjaG1pdHQsIEouPC9hdXRob3I+PGF1dGhv
cj5Gb3Jzc2VsLUFyb25zc29uLCBFLjwvYXV0aG9yPjwvYXV0aG9ycz48L2NvbnRyaWJ1dG9ycz48
YXV0aC1hZGRyZXNzPkRlcGFydG1lbnQgb2YgUmFkaWF0aW9uIFBoeXNpY3MsIEx1bmRiZXJnIExh
Ym9yYXRvcnkgZm9yIENhbmNlciBSZXNlYXJjaCwgR290ZWJvcmcgVW5pdmVyc2l0eSwgU2FobGdy
ZW5za2EgVW5pdmVyc2l0eSBIb3NwaXRhbCwgR290ZWJvcmcsIFN3ZWRlbi4gYW5uZWxpLnNjaG1p
ZHRAcmFkZnlzLmd1LnNlPC9hdXRoLWFkZHJlc3M+PHRpdGxlcz48dGl0bGU+QmlvZGlzdHJpYnV0
aW9uIGFuZCBkb3NpbWV0cnkgb2YgMTc3THUtbGFiZWxlZCBbRE9UQTAsVHlyM11vY3RyZW90YXRl
IGluIG1hbGUgbnVkZSBtaWNlIHdpdGggaHVtYW4gc21hbGwgY2VsbCBsdW5nIGNhbmNlcjwvdGl0
bGU+PHNlY29uZGFyeS10aXRsZT5DYW5jZXIgQmlvdGhlciBSYWRpb3BoYXJtPC9zZWNvbmRhcnkt
dGl0bGU+PGFsdC10aXRsZT5DYW5jZXIgYmlvdGhlcmFweSAmYW1wOyByYWRpb3BoYXJtYWNldXRp
Y2FsczwvYWx0LXRpdGxlPjwvdGl0bGVzPjxwZXJpb2RpY2FsPjxmdWxsLXRpdGxlPkNhbmNlciBC
aW90aGVyIFJhZGlvcGhhcm08L2Z1bGwtdGl0bGU+PGFiYnItMT5DYW5jZXIgYmlvdGhlcmFweSAm
YW1wOyByYWRpb3BoYXJtYWNldXRpY2FsczwvYWJici0xPjwvcGVyaW9kaWNhbD48YWx0LXBlcmlv
ZGljYWw+PGZ1bGwtdGl0bGU+Q2FuY2VyIEJpb3RoZXIgUmFkaW9waGFybTwvZnVsbC10aXRsZT48
YWJici0xPkNhbmNlciBiaW90aGVyYXB5ICZhbXA7IHJhZGlvcGhhcm1hY2V1dGljYWxzPC9hYmJy
LTE+PC9hbHQtcGVyaW9kaWNhbD48cGFnZXM+NTkzLTk8L3BhZ2VzPjx2b2x1bWU+MTg8L3ZvbHVt
ZT48bnVtYmVyPjQ8L251bWJlcj48ZWRpdGlvbj4yMDAzLzA5LzI1PC9lZGl0aW9uPjxrZXl3b3Jk
cz48a2V5d29yZD5BbGdvcml0aG1zPC9rZXl3b3JkPjxrZXl3b3JkPkFuaW1hbHM8L2tleXdvcmQ+
PGtleXdvcmQ+Q2FyY2lub21hLCBTbWFsbCBDZWxsLyptZXRhYm9saXNtL3BhdGhvbG9neS9yYWRp
b3RoZXJhcHk8L2tleXdvcmQ+PGtleXdvcmQ+Q2VsbCBMaW5lLCBUdW1vci9tZXRhYm9saXNtPC9r
ZXl3b3JkPjxrZXl3b3JkPkh1bWFuczwva2V5d29yZD48a2V5d29yZD5MdXRldGl1bS9hZG1pbmlz
dHJhdGlvbiAmYW1wOyBkb3NhZ2UvcGhhcm1hY29raW5ldGljczwva2V5d29yZD48a2V5d29yZD5N
YWxlPC9rZXl3b3JkPjxrZXl3b3JkPk1pY2U8L2tleXdvcmQ+PGtleXdvcmQ+TWljZSwgSW5icmVk
IEJBTEIgQzwva2V5d29yZD48a2V5d29yZD5NaWNlLCBOdWRlPC9rZXl3b3JkPjxrZXl3b3JkPk5l
b3BsYXNtIFRyYW5zcGxhbnRhdGlvbjwva2V5d29yZD48a2V5d29yZD5PY3RyZW90aWRlL2FuYWxv
Z3MgJmFtcDsgZGVyaXZhdGl2ZXM8L2tleXdvcmQ+PGtleXdvcmQ+T3JnYW5vbWV0YWxsaWMgQ29t
cG91bmRzL2FkbWluaXN0cmF0aW9uICZhbXA7IGRvc2FnZS8qcGhhcm1hY29raW5ldGljczwva2V5
d29yZD48a2V5d29yZD5SYWRpb2lzb3RvcGVzL2FkbWluaXN0cmF0aW9uICZhbXA7IGRvc2FnZS9w
aGFybWFjb2tpbmV0aWNzPC9rZXl3b3JkPjxrZXl3b3JkPlJhZGlvcGhhcm1hY2V1dGljYWxzL2Fk
bWluaXN0cmF0aW9uICZhbXA7IGRvc2FnZS9waGFybWFjb2tpbmV0aWNzPC9rZXl3b3JkPjxrZXl3
b3JkPlJhZGlvdGhlcmFweTwva2V5d29yZD48a2V5d29yZD5SYWRpb3RoZXJhcHkgRG9zYWdlPC9r
ZXl3b3JkPjxrZXl3b3JkPlNvbWF0b3N0YXRpbi9hbmFsb2dzICZhbXA7IGRlcml2YXRpdmVzPC9r
ZXl3b3JkPjxrZXl3b3JkPlRpbWUgRmFjdG9yczwva2V5d29yZD48a2V5d29yZD5UaXNzdWUgRGlz
dHJpYnV0aW9uPC9rZXl3b3JkPjwva2V5d29yZHM+PGRhdGVzPjx5ZWFyPjIwMDM8L3llYXI+PHB1
Yi1kYXRlcz48ZGF0ZT5BdWc8L2RhdGU+PC9wdWItZGF0ZXM+PC9kYXRlcz48aXNibj4xMDg0LTk3
ODUgKFByaW50KSYjeEQ7MTA4NC05Nzg1IChMaW5raW5nKTwvaXNibj48YWNjZXNzaW9uLW51bT4x
NDUwMzk1NTwvYWNjZXNzaW9uLW51bT48d29yay10eXBlPlJlc2VhcmNoIFN1cHBvcnQsIE5vbi1V
LlMuIEdvdiZhcG9zO3Q8L3dvcmstdHlwZT48dXJscz48cmVsYXRlZC11cmxzPjx1cmw+aHR0cDov
L3d3dy5uY2JpLm5sbS5uaWguZ292L3B1Ym1lZC8xNDUwMzk1NTwvdXJsPjwvcmVsYXRlZC11cmxz
PjwvdXJscz48ZWxlY3Ryb25pYy1yZXNvdXJjZS1udW0+MTAuMTA4OS8xMDg0OTc4MDMzMjIyODc2
ODI8L2VsZWN0cm9uaWMtcmVzb3VyY2UtbnVtPjxsYW5ndWFnZT5lbmc8L2xhbmd1YWdlPjwvcmVj
b3JkPjwvQ2l0ZT48L0VuZE5vdGU+AG==
</w:fldData>
        </w:fldChar>
      </w:r>
      <w:r w:rsidRPr="004E266D">
        <w:instrText xml:space="preserve"> ADDIN EN.CITE </w:instrText>
      </w:r>
      <w:r w:rsidRPr="004E266D">
        <w:fldChar w:fldCharType="begin">
          <w:fldData xml:space="preserve">PEVuZE5vdGU+PENpdGU+PEF1dGhvcj5NamVraXFpPC9BdXRob3I+PFllYXI+MjAxMjwvWWVhcj48
UmVjTnVtPjEzOTc8L1JlY051bT48RGlzcGxheVRleHQ+WzEtNV08L0Rpc3BsYXlUZXh0PjxyZWNv
cmQ+PHJlYy1udW1iZXI+MTM5NzwvcmVjLW51bWJlcj48Zm9yZWlnbi1rZXlzPjxrZXkgYXBwPSJF
TiIgZGItaWQ9IjJ6ZnplcnJ0a3dydmU1ZXpmMGx2MmF6MzV0OXowZGQ1dzU5dCI+MTM5Nzwva2V5
PjwvZm9yZWlnbi1rZXlzPjxyZWYtdHlwZSBuYW1lPSJUaGVzaXMiPjMyPC9yZWYtdHlwZT48Y29u
dHJpYnV0b3JzPjxhdXRob3JzPjxhdXRob3I+TWpla2lxaSwgRWRpdGE8L2F1dGhvcj48L2F1dGhv
cnM+PHRlcnRpYXJ5LWF1dGhvcnM+PGF1dGhvcj5HbGVpc25lciwgS2F0YXJpbmE7IExhcnNzb24s
IEVyaWs8L2F1dGhvcj48L3RlcnRpYXJ5LWF1dGhvcnM+PC9jb250cmlidXRvcnM+PHRpdGxlcz48
dGl0bGU+RXN0aW1hdGlvbiBvZiB0aGUgYWJzb3JiZWQgZG9zZSB0byBwYXRpZW50cyB0cmVhdGVk
IHdpdGggMTc3THVEb3RhdGF0ZSB3aXRoIHJlZ2FyZHMgdG8gdGhlIGxvbmctdGVybSByZXRlbnRp
b24gYW5kIHJhZGlvbnVjbGlkZSBpbXB1cml0eSBpbiB0aGUgZm9ybSBvZiAxNzdtTHUgPC90aXRs
ZT48c2Vjb25kYXJ5LXRpdGxlPk1lZGljYWwgUmFkaWF0aW9uIFBoeXNpY3M8L3NlY29uZGFyeS10
aXRsZT48L3RpdGxlcz48cGFnZXM+MTExPC9wYWdlcz48ZGF0ZXM+PHllYXI+MjAxMjwveWVhcj48
L2RhdGVzPjxwdWItbG9jYXRpb24+bHVwLmx1Yi5sdS5zZS9zdHVkZW50LXBhcGVycy9yZWNvcmQv
MzM2NDc5NS9maWxlLzMzNjQ4MDEucGRmPC9wdWItbG9jYXRpb24+PHB1Ymxpc2hlcj5MdW5kIFVu
aXZlcnNpdHk8L3B1Ymxpc2hlcj48dXJscz48L3VybHM+PC9yZWNvcmQ+PC9DaXRlPjxDaXRlPjxB
dXRob3I+Q3JlbW9uZXNpPC9BdXRob3I+PFllYXI+MjAwNjwvWWVhcj48UmVjTnVtPjEzOTk8L1Jl
Y051bT48cmVjb3JkPjxyZWMtbnVtYmVyPjEzOTk8L3JlYy1udW1iZXI+PGZvcmVpZ24ta2V5cz48
a2V5IGFwcD0iRU4iIGRiLWlkPSIyemZ6ZXJydGt3cnZlNWV6ZjBsdjJhejM1dDl6MGRkNXc1OXQi
PjEzOTk8L2tleT48L2ZvcmVpZ24ta2V5cz48cmVmLXR5cGUgbmFtZT0iSm91cm5hbCBBcnRpY2xl
Ij4xNzwvcmVmLXR5cGU+PGNvbnRyaWJ1dG9ycz48YXV0aG9ycz48YXV0aG9yPkNyZW1vbmVzaSwg
TS48L2F1dGhvcj48YXV0aG9yPkZlcnJhcmksIE0uPC9hdXRob3I+PGF1dGhvcj5Cb2RlaSwgTC48
L2F1dGhvcj48YXV0aG9yPlRvc2ksIEcuPC9hdXRob3I+PGF1dGhvcj5QYWdhbmVsbGksIEcuPC9h
dXRob3I+PC9hdXRob3JzPjwvY29udHJpYnV0b3JzPjxhdXRoLWFkZHJlc3M+RGl2aXNpb24gb2Yg
TWVkaWNhbCBQaHlzaWNzLCBFdXJvcGVhbiBJbnN0aXR1dGUgb2YgT25jb2xvZ3ksIE1pbGFuLCBJ
dGFseS48L2F1dGgtYWRkcmVzcz48dGl0bGVzPjx0aXRsZT5Eb3NpbWV0cnkgaW4gUGVwdGlkZSBy
YWRpb251Y2xpZGUgcmVjZXB0b3IgdGhlcmFweTogYSByZXZpZXc8L3RpdGxlPjxzZWNvbmRhcnkt
dGl0bGU+SiBOdWNsIE1lZDwvc2Vjb25kYXJ5LXRpdGxlPjxhbHQtdGl0bGU+Sm91cm5hbCBvZiBu
dWNsZWFyIG1lZGljaW5lIDogb2ZmaWNpYWwgcHVibGljYXRpb24sIFNvY2lldHkgb2YgTnVjbGVh
ciBNZWRpY2luZTwvYWx0LXRpdGxlPjwvdGl0bGVzPjxwZXJpb2RpY2FsPjxmdWxsLXRpdGxlPkog
TnVjbCBNZWQ8L2Z1bGwtdGl0bGU+PGFiYnItMT5Kb3VybmFsIG9mIG51Y2xlYXIgbWVkaWNpbmUg
OiBvZmZpY2lhbCBwdWJsaWNhdGlvbiwgU29jaWV0eSBvZiBOdWNsZWFyIE1lZGljaW5lPC9hYmJy
LTE+PC9wZXJpb2RpY2FsPjxhbHQtcGVyaW9kaWNhbD48ZnVsbC10aXRsZT5KIE51Y2wgTWVkPC9m
dWxsLXRpdGxlPjxhYmJyLTE+Sm91cm5hbCBvZiBudWNsZWFyIG1lZGljaW5lIDogb2ZmaWNpYWwg
cHVibGljYXRpb24sIFNvY2lldHkgb2YgTnVjbGVhciBNZWRpY2luZTwvYWJici0xPjwvYWx0LXBl
cmlvZGljYWw+PHBhZ2VzPjE0NjctNzU8L3BhZ2VzPjx2b2x1bWU+NDc8L3ZvbHVtZT48bnVtYmVy
Pjk8L251bWJlcj48ZWRpdGlvbj4yMDA2LzA5LzA3PC9lZGl0aW9uPjxrZXl3b3Jkcz48a2V5d29y
ZD5Db21wdXRlciBTaW11bGF0aW9uPC9rZXl3b3JkPjxrZXl3b3JkPkh1bWFuczwva2V5d29yZD48
a2V5d29yZD4qTW9kZWxzLCBCaW9sb2dpY2FsPC9rZXl3b3JkPjxrZXl3b3JkPk5lb3BsYXNtcy9t
ZXRhYm9saXNtLypyYWRpb3RoZXJhcHk8L2tleXdvcmQ+PGtleXdvcmQ+UGVwdGlkZXMvcGhhcm1h
Y29raW5ldGljcy8qdGhlcmFwZXV0aWMgdXNlPC9rZXl3b3JkPjxrZXl3b3JkPlJhZGlvaXNvdG9w
ZXMvcGhhcm1hY29raW5ldGljcy8qdGhlcmFwZXV0aWMgdXNlPC9rZXl3b3JkPjxrZXl3b3JkPlJh
ZGlvbWV0cnkvKm1ldGhvZHM8L2tleXdvcmQ+PGtleXdvcmQ+UmFkaW9waGFybWFjZXV0aWNhbHMv
cGhhcm1hY29raW5ldGljcy90aGVyYXBldXRpYyB1c2U8L2tleXdvcmQ+PGtleXdvcmQ+UmFkaW90
aGVyYXB5IERvc2FnZTwva2V5d29yZD48a2V5d29yZD5SYWRpb3RoZXJhcHkgUGxhbm5pbmcsIENv
bXB1dGVyLUFzc2lzdGVkLyptZXRob2RzPC9rZXl3b3JkPjxrZXl3b3JkPlJlY2VwdG9ycywgUGVw
dGlkZS9tZXRhYm9saXNtPC9rZXl3b3JkPjwva2V5d29yZHM+PGRhdGVzPjx5ZWFyPjIwMDY8L3ll
YXI+PHB1Yi1kYXRlcz48ZGF0ZT5TZXA8L2RhdGU+PC9wdWItZGF0ZXM+PC9kYXRlcz48aXNibj4w
MTYxLTU1MDUgKFByaW50KSYjeEQ7MDE2MS01NTA1IChMaW5raW5nKTwvaXNibj48YWNjZXNzaW9u
LW51bT4xNjk1NDU1NTwvYWNjZXNzaW9uLW51bT48d29yay10eXBlPlJldmlldzwvd29yay10eXBl
Pjx1cmxzPjxyZWxhdGVkLXVybHM+PHVybD5odHRwOi8vd3d3Lm5jYmkubmxtLm5paC5nb3YvcHVi
bWVkLzE2OTU0NTU1PC91cmw+PC9yZWxhdGVkLXVybHM+PC91cmxzPjxsYW5ndWFnZT5lbmc8L2xh
bmd1YWdlPjwvcmVjb3JkPjwvQ2l0ZT48Q2l0ZT48QXV0aG9yPkhvd2VsbDwvQXV0aG9yPjxZZWFy
PjE5OTk8L1llYXI+PFJlY051bT4xNDAwPC9SZWNOdW0+PHJlY29yZD48cmVjLW51bWJlcj4xNDAw
PC9yZWMtbnVtYmVyPjxmb3JlaWduLWtleXM+PGtleSBhcHA9IkVOIiBkYi1pZD0iMnpmemVycnRr
d3J2ZTVlemYwbHYyYXozNXQ5ejBkZDV3NTl0Ij4xNDAwPC9rZXk+PC9mb3JlaWduLWtleXM+PHJl
Zi10eXBlIG5hbWU9IkpvdXJuYWwgQXJ0aWNsZSI+MTc8L3JlZi10eXBlPjxjb250cmlidXRvcnM+
PGF1dGhvcnM+PGF1dGhvcj5Ib3dlbGwsIFIuIFcuPC9hdXRob3I+PGF1dGhvcj5XZXNzZWxzLCBC
LiBXLjwvYXV0aG9yPjxhdXRob3I+TG9ldmluZ2VyLCBSLjwvYXV0aG9yPjxhdXRob3I+V2F0c29u
LCBFLiBFLjwvYXV0aG9yPjxhdXRob3I+Qm9sY2gsIFcuIEUuPC9hdXRob3I+PGF1dGhvcj5Ccmls
bCwgQS4gQi48L2F1dGhvcj48YXV0aG9yPkNoYXJrZXMsIE4uIEQuPC9hdXRob3I+PGF1dGhvcj5G
aXNoZXIsIEQuIFIuPC9hdXRob3I+PGF1dGhvcj5IYXlzLCBNLiBULjwvYXV0aG9yPjxhdXRob3I+
Um9iZXJ0c29uLCBKLiBTLjwvYXV0aG9yPjxhdXRob3I+U2llZ2VsLCBKLiBBLjwvYXV0aG9yPjxh
dXRob3I+VGhvbWFzLCBTLiBSLjwvYXV0aG9yPjwvYXV0aG9ycz48L2NvbnRyaWJ1dG9ycz48YXV0
aC1hZGRyZXNzPkRlcGFydG1lbnQgb2YgUmFkaW9sb2d5LCBVbml2ZXJzaXR5IG9mIE1lZGljaW5l
IGFuZCBEZW50aXN0cnkgb2YgTmV3IEplcnNleS1OZXcgSmVyc2V5IE1lZGljYWwgU2Nob29sLCBO
ZXdhcmssIFVTQS48L2F1dGgtYWRkcmVzcz48dGl0bGVzPjx0aXRsZT5UaGUgTUlSRCBwZXJzcGVj
dGl2ZSAxOTk5LiBNZWRpY2FsIEludGVybmFsIFJhZGlhdGlvbiBEb3NlIENvbW1pdHRlZTwvdGl0
bGU+PHNlY29uZGFyeS10aXRsZT5KIE51Y2wgTWVkPC9zZWNvbmRhcnktdGl0bGU+PGFsdC10aXRs
ZT5Kb3VybmFsIG9mIG51Y2xlYXIgbWVkaWNpbmUgOiBvZmZpY2lhbCBwdWJsaWNhdGlvbiwgU29j
aWV0eSBvZiBOdWNsZWFyIE1lZGljaW5lPC9hbHQtdGl0bGU+PC90aXRsZXM+PHBlcmlvZGljYWw+
PGZ1bGwtdGl0bGU+SiBOdWNsIE1lZDwvZnVsbC10aXRsZT48YWJici0xPkpvdXJuYWwgb2YgbnVj
bGVhciBtZWRpY2luZSA6IG9mZmljaWFsIHB1YmxpY2F0aW9uLCBTb2NpZXR5IG9mIE51Y2xlYXIg
TWVkaWNpbmU8L2FiYnItMT48L3BlcmlvZGljYWw+PGFsdC1wZXJpb2RpY2FsPjxmdWxsLXRpdGxl
PkogTnVjbCBNZWQ8L2Z1bGwtdGl0bGU+PGFiYnItMT5Kb3VybmFsIG9mIG51Y2xlYXIgbWVkaWNp
bmUgOiBvZmZpY2lhbCBwdWJsaWNhdGlvbiwgU29jaWV0eSBvZiBOdWNsZWFyIE1lZGljaW5lPC9h
YmJyLTE+PC9hbHQtcGVyaW9kaWNhbD48cGFnZXM+M1MtMTBTPC9wYWdlcz48dm9sdW1lPjQwPC92
b2x1bWU+PG51bWJlcj4xPC9udW1iZXI+PGVkaXRpb24+MTk5OS8wMi8wNjwvZWRpdGlvbj48a2V5
d29yZHM+PGtleXdvcmQ+SHVtYW5zPC9rZXl3b3JkPjxrZXl3b3JkPk1vZGVscywgU3RydWN0dXJh
bDwva2V5d29yZD48a2V5d29yZD5Nb2RlbHMsIFRoZW9yZXRpY2FsPC9rZXl3b3JkPjxrZXl3b3Jk
PipOdWNsZWFyIE1lZGljaW5lPC9rZXl3b3JkPjxrZXl3b3JkPlJhZGlvbWV0cnkvc3RhbmRhcmRz
PC9rZXl3b3JkPjxrZXl3b3JkPipSYWRpb3RoZXJhcHkgRG9zYWdlPC9rZXl3b3JkPjwva2V5d29y
ZHM+PGRhdGVzPjx5ZWFyPjE5OTk8L3llYXI+PHB1Yi1kYXRlcz48ZGF0ZT5KYW48L2RhdGU+PC9w
dWItZGF0ZXM+PC9kYXRlcz48aXNibj4wMTYxLTU1MDUgKFByaW50KSYjeEQ7MDE2MS01NTA1IChM
aW5raW5nKTwvaXNibj48YWNjZXNzaW9uLW51bT45OTM1MDgyPC9hY2Nlc3Npb24tbnVtPjx1cmxz
PjxyZWxhdGVkLXVybHM+PHVybD5odHRwOi8vd3d3Lm5jYmkubmxtLm5paC5nb3YvcHVibWVkLzk5
MzUwODI8L3VybD48L3JlbGF0ZWQtdXJscz48L3VybHM+PGxhbmd1YWdlPmVuZzwvbGFuZ3VhZ2U+
PC9yZWNvcmQ+PC9DaXRlPjxDaXRlPjxBdXRob3I+R3VsZWM8L0F1dGhvcj48WWVhcj4yMDA2PC9Z
ZWFyPjxSZWNOdW0+MTQwMTwvUmVjTnVtPjxyZWNvcmQ+PHJlYy1udW1iZXI+MTQwMTwvcmVjLW51
bWJlcj48Zm9yZWlnbi1rZXlzPjxrZXkgYXBwPSJFTiIgZGItaWQ9IjJ6ZnplcnJ0a3dydmU1ZXpm
MGx2MmF6MzV0OXowZGQ1dzU5dCI+MTQwMTwva2V5PjwvZm9yZWlnbi1rZXlzPjxyZWYtdHlwZSBu
YW1lPSJKb3VybmFsIEFydGljbGUiPjE3PC9yZWYtdHlwZT48Y29udHJpYnV0b3JzPjxhdXRob3Jz
PjxhdXRob3I+R3VsZWMsIFMuIEEuPC9hdXRob3I+PGF1dGhvcj5NZXNvbG9yYXMsIEcuPC9hdXRo
b3I+PGF1dGhvcj5TdGFiaW4sIE0uPC9hdXRob3I+PC9hdXRob3JzPjwvY29udHJpYnV0b3JzPjxh
dXRoLWFkZHJlc3M+RGVwYXJ0bWVudCBvZiBOdWNsZWFyIE9uY29sb2d5LCBDZW50ZXIgZm9yIENh
bmNlciBDYXJlIGF0IEdvc2hlbiBIZWFsdGggU3lzdGVtLCBHb3NoZW4sIEluZGlhbmEuIHNndWxl
Y0Bnb3NoZW5oZWFsdGguY29tPC9hdXRoLWFkZHJlc3M+PHRpdGxlcz48dGl0bGU+RG9zaW1ldHJp
YyB0ZWNobmlxdWVzIGluIDkwWS1taWNyb3NwaGVyZSB0aGVyYXB5IG9mIGxpdmVyIGNhbmNlcjog
VGhlIE1JUkQgZXF1YXRpb25zIGZvciBkb3NlIGNhbGN1bGF0aW9uczwvdGl0bGU+PHNlY29uZGFy
eS10aXRsZT5KIE51Y2wgTWVkPC9zZWNvbmRhcnktdGl0bGU+PGFsdC10aXRsZT5Kb3VybmFsIG9m
IG51Y2xlYXIgbWVkaWNpbmUgOiBvZmZpY2lhbCBwdWJsaWNhdGlvbiwgU29jaWV0eSBvZiBOdWNs
ZWFyIE1lZGljaW5lPC9hbHQtdGl0bGU+PC90aXRsZXM+PHBlcmlvZGljYWw+PGZ1bGwtdGl0bGU+
SiBOdWNsIE1lZDwvZnVsbC10aXRsZT48YWJici0xPkpvdXJuYWwgb2YgbnVjbGVhciBtZWRpY2lu
ZSA6IG9mZmljaWFsIHB1YmxpY2F0aW9uLCBTb2NpZXR5IG9mIE51Y2xlYXIgTWVkaWNpbmU8L2Fi
YnItMT48L3BlcmlvZGljYWw+PGFsdC1wZXJpb2RpY2FsPjxmdWxsLXRpdGxlPkogTnVjbCBNZWQ8
L2Z1bGwtdGl0bGU+PGFiYnItMT5Kb3VybmFsIG9mIG51Y2xlYXIgbWVkaWNpbmUgOiBvZmZpY2lh
bCBwdWJsaWNhdGlvbiwgU29jaWV0eSBvZiBOdWNsZWFyIE1lZGljaW5lPC9hYmJyLTE+PC9hbHQt
cGVyaW9kaWNhbD48cGFnZXM+MTIwOS0xMTwvcGFnZXM+PHZvbHVtZT40Nzwvdm9sdW1lPjxudW1i
ZXI+NzwvbnVtYmVyPjxlZGl0aW9uPjIwMDYvMDcvMDU8L2VkaXRpb24+PGtleXdvcmRzPjxrZXl3
b3JkPkRhdGEgSW50ZXJwcmV0YXRpb24sIFN0YXRpc3RpY2FsPC9rZXl3b3JkPjxrZXl3b3JkPkhl
cGF0aWMgQXJ0ZXJ5L3BhdGhvbG9neTwva2V5d29yZD48a2V5d29yZD5IdW1hbnM8L2tleXdvcmQ+
PGtleXdvcmQ+TGl2ZXIgTmVvcGxhc21zLypwYXRob2xvZ3kvKnRoZXJhcHk8L2tleXdvcmQ+PGtl
eXdvcmQ+TWljcm9zcGhlcmVzPC9rZXl3b3JkPjxrZXl3b3JkPlJhZGlvbWV0cnkvKm1ldGhvZHM8
L2tleXdvcmQ+PGtleXdvcmQ+VHJlYXRtZW50IE91dGNvbWU8L2tleXdvcmQ+PGtleXdvcmQ+WXR0
cml1bSBSYWRpb2lzb3RvcGVzLypwaGFybWFjb2xvZ3k8L2tleXdvcmQ+PC9rZXl3b3Jkcz48ZGF0
ZXM+PHllYXI+MjAwNjwveWVhcj48cHViLWRhdGVzPjxkYXRlPkp1bDwvZGF0ZT48L3B1Yi1kYXRl
cz48L2RhdGVzPjxpc2JuPjAxNjEtNTUwNSAoUHJpbnQpJiN4RDswMTYxLTU1MDUgKExpbmtpbmcp
PC9pc2JuPjxhY2Nlc3Npb24tbnVtPjE2ODE4OTU3PC9hY2Nlc3Npb24tbnVtPjx1cmxzPjxyZWxh
dGVkLXVybHM+PHVybD5odHRwOi8vd3d3Lm5jYmkubmxtLm5paC5nb3YvcHVibWVkLzE2ODE4OTU3
PC91cmw+PC9yZWxhdGVkLXVybHM+PC91cmxzPjxsYW5ndWFnZT5lbmc8L2xhbmd1YWdlPjwvcmVj
b3JkPjwvQ2l0ZT48Q2l0ZT48QXV0aG9yPlNjaG1pdHQ8L0F1dGhvcj48WWVhcj4yMDAzPC9ZZWFy
PjxSZWNOdW0+MTM5NjwvUmVjTnVtPjxyZWNvcmQ+PHJlYy1udW1iZXI+MTM5NjwvcmVjLW51bWJl
cj48Zm9yZWlnbi1rZXlzPjxrZXkgYXBwPSJFTiIgZGItaWQ9IjJ6ZnplcnJ0a3dydmU1ZXpmMGx2
MmF6MzV0OXowZGQ1dzU5dCI+MTM5Njwva2V5PjwvZm9yZWlnbi1rZXlzPjxyZWYtdHlwZSBuYW1l
PSJKb3VybmFsIEFydGljbGUiPjE3PC9yZWYtdHlwZT48Y29udHJpYnV0b3JzPjxhdXRob3JzPjxh
dXRob3I+U2NobWl0dCwgQS48L2F1dGhvcj48YXV0aG9yPkJlcm5oYXJkdCwgUC48L2F1dGhvcj48
YXV0aG9yPk5pbHNzb24sIE8uPC9hdXRob3I+PGF1dGhvcj5BaGxtYW4sIEguPC9hdXRob3I+PGF1
dGhvcj5Lb2xieSwgTC48L2F1dGhvcj48YXV0aG9yPlNjaG1pdHQsIEouPC9hdXRob3I+PGF1dGhv
cj5Gb3Jzc2VsLUFyb25zc29uLCBFLjwvYXV0aG9yPjwvYXV0aG9ycz48L2NvbnRyaWJ1dG9ycz48
YXV0aC1hZGRyZXNzPkRlcGFydG1lbnQgb2YgUmFkaWF0aW9uIFBoeXNpY3MsIEx1bmRiZXJnIExh
Ym9yYXRvcnkgZm9yIENhbmNlciBSZXNlYXJjaCwgR290ZWJvcmcgVW5pdmVyc2l0eSwgU2FobGdy
ZW5za2EgVW5pdmVyc2l0eSBIb3NwaXRhbCwgR290ZWJvcmcsIFN3ZWRlbi4gYW5uZWxpLnNjaG1p
ZHRAcmFkZnlzLmd1LnNlPC9hdXRoLWFkZHJlc3M+PHRpdGxlcz48dGl0bGU+QmlvZGlzdHJpYnV0
aW9uIGFuZCBkb3NpbWV0cnkgb2YgMTc3THUtbGFiZWxlZCBbRE9UQTAsVHlyM11vY3RyZW90YXRl
IGluIG1hbGUgbnVkZSBtaWNlIHdpdGggaHVtYW4gc21hbGwgY2VsbCBsdW5nIGNhbmNlcjwvdGl0
bGU+PHNlY29uZGFyeS10aXRsZT5DYW5jZXIgQmlvdGhlciBSYWRpb3BoYXJtPC9zZWNvbmRhcnkt
dGl0bGU+PGFsdC10aXRsZT5DYW5jZXIgYmlvdGhlcmFweSAmYW1wOyByYWRpb3BoYXJtYWNldXRp
Y2FsczwvYWx0LXRpdGxlPjwvdGl0bGVzPjxwZXJpb2RpY2FsPjxmdWxsLXRpdGxlPkNhbmNlciBC
aW90aGVyIFJhZGlvcGhhcm08L2Z1bGwtdGl0bGU+PGFiYnItMT5DYW5jZXIgYmlvdGhlcmFweSAm
YW1wOyByYWRpb3BoYXJtYWNldXRpY2FsczwvYWJici0xPjwvcGVyaW9kaWNhbD48YWx0LXBlcmlv
ZGljYWw+PGZ1bGwtdGl0bGU+Q2FuY2VyIEJpb3RoZXIgUmFkaW9waGFybTwvZnVsbC10aXRsZT48
YWJici0xPkNhbmNlciBiaW90aGVyYXB5ICZhbXA7IHJhZGlvcGhhcm1hY2V1dGljYWxzPC9hYmJy
LTE+PC9hbHQtcGVyaW9kaWNhbD48cGFnZXM+NTkzLTk8L3BhZ2VzPjx2b2x1bWU+MTg8L3ZvbHVt
ZT48bnVtYmVyPjQ8L251bWJlcj48ZWRpdGlvbj4yMDAzLzA5LzI1PC9lZGl0aW9uPjxrZXl3b3Jk
cz48a2V5d29yZD5BbGdvcml0aG1zPC9rZXl3b3JkPjxrZXl3b3JkPkFuaW1hbHM8L2tleXdvcmQ+
PGtleXdvcmQ+Q2FyY2lub21hLCBTbWFsbCBDZWxsLyptZXRhYm9saXNtL3BhdGhvbG9neS9yYWRp
b3RoZXJhcHk8L2tleXdvcmQ+PGtleXdvcmQ+Q2VsbCBMaW5lLCBUdW1vci9tZXRhYm9saXNtPC9r
ZXl3b3JkPjxrZXl3b3JkPkh1bWFuczwva2V5d29yZD48a2V5d29yZD5MdXRldGl1bS9hZG1pbmlz
dHJhdGlvbiAmYW1wOyBkb3NhZ2UvcGhhcm1hY29raW5ldGljczwva2V5d29yZD48a2V5d29yZD5N
YWxlPC9rZXl3b3JkPjxrZXl3b3JkPk1pY2U8L2tleXdvcmQ+PGtleXdvcmQ+TWljZSwgSW5icmVk
IEJBTEIgQzwva2V5d29yZD48a2V5d29yZD5NaWNlLCBOdWRlPC9rZXl3b3JkPjxrZXl3b3JkPk5l
b3BsYXNtIFRyYW5zcGxhbnRhdGlvbjwva2V5d29yZD48a2V5d29yZD5PY3RyZW90aWRlL2FuYWxv
Z3MgJmFtcDsgZGVyaXZhdGl2ZXM8L2tleXdvcmQ+PGtleXdvcmQ+T3JnYW5vbWV0YWxsaWMgQ29t
cG91bmRzL2FkbWluaXN0cmF0aW9uICZhbXA7IGRvc2FnZS8qcGhhcm1hY29raW5ldGljczwva2V5
d29yZD48a2V5d29yZD5SYWRpb2lzb3RvcGVzL2FkbWluaXN0cmF0aW9uICZhbXA7IGRvc2FnZS9w
aGFybWFjb2tpbmV0aWNzPC9rZXl3b3JkPjxrZXl3b3JkPlJhZGlvcGhhcm1hY2V1dGljYWxzL2Fk
bWluaXN0cmF0aW9uICZhbXA7IGRvc2FnZS9waGFybWFjb2tpbmV0aWNzPC9rZXl3b3JkPjxrZXl3
b3JkPlJhZGlvdGhlcmFweTwva2V5d29yZD48a2V5d29yZD5SYWRpb3RoZXJhcHkgRG9zYWdlPC9r
ZXl3b3JkPjxrZXl3b3JkPlNvbWF0b3N0YXRpbi9hbmFsb2dzICZhbXA7IGRlcml2YXRpdmVzPC9r
ZXl3b3JkPjxrZXl3b3JkPlRpbWUgRmFjdG9yczwva2V5d29yZD48a2V5d29yZD5UaXNzdWUgRGlz
dHJpYnV0aW9uPC9rZXl3b3JkPjwva2V5d29yZHM+PGRhdGVzPjx5ZWFyPjIwMDM8L3llYXI+PHB1
Yi1kYXRlcz48ZGF0ZT5BdWc8L2RhdGU+PC9wdWItZGF0ZXM+PC9kYXRlcz48aXNibj4xMDg0LTk3
ODUgKFByaW50KSYjeEQ7MTA4NC05Nzg1IChMaW5raW5nKTwvaXNibj48YWNjZXNzaW9uLW51bT4x
NDUwMzk1NTwvYWNjZXNzaW9uLW51bT48d29yay10eXBlPlJlc2VhcmNoIFN1cHBvcnQsIE5vbi1V
LlMuIEdvdiZhcG9zO3Q8L3dvcmstdHlwZT48dXJscz48cmVsYXRlZC11cmxzPjx1cmw+aHR0cDov
L3d3dy5uY2JpLm5sbS5uaWguZ292L3B1Ym1lZC8xNDUwMzk1NTwvdXJsPjwvcmVsYXRlZC11cmxz
PjwvdXJscz48ZWxlY3Ryb25pYy1yZXNvdXJjZS1udW0+MTAuMTA4OS8xMDg0OTc4MDMzMjIyODc2
ODI8L2VsZWN0cm9uaWMtcmVzb3VyY2UtbnVtPjxsYW5ndWFnZT5lbmc8L2xhbmd1YWdlPjwvcmVj
b3JkPjwvQ2l0ZT48L0VuZE5vdGU+AG==
</w:fldData>
        </w:fldChar>
      </w:r>
      <w:r w:rsidRPr="004E266D">
        <w:instrText xml:space="preserve"> ADDIN EN.CITE.DATA </w:instrText>
      </w:r>
      <w:r w:rsidRPr="004E266D">
        <w:fldChar w:fldCharType="end"/>
      </w:r>
      <w:r w:rsidRPr="004E266D">
        <w:fldChar w:fldCharType="separate"/>
      </w:r>
      <w:r w:rsidRPr="004E266D">
        <w:rPr>
          <w:noProof/>
        </w:rPr>
        <w:t>[</w:t>
      </w:r>
      <w:hyperlink w:anchor="_ENREF_1" w:tooltip="Mjekiqi, 2012 #1397" w:history="1">
        <w:r w:rsidRPr="004E266D">
          <w:rPr>
            <w:noProof/>
          </w:rPr>
          <w:t>1-5</w:t>
        </w:r>
      </w:hyperlink>
      <w:r w:rsidRPr="004E266D">
        <w:rPr>
          <w:noProof/>
        </w:rPr>
        <w:t>]</w:t>
      </w:r>
      <w:r w:rsidRPr="004E266D">
        <w:fldChar w:fldCharType="end"/>
      </w:r>
      <w:r w:rsidRPr="004E266D">
        <w:t xml:space="preserve"> (Eq.2).  The following calculations describe dosimetry for a subcutaneous tumor after intravenous injection of </w:t>
      </w:r>
      <w:r w:rsidRPr="004E266D">
        <w:rPr>
          <w:vertAlign w:val="superscript"/>
        </w:rPr>
        <w:t>177</w:t>
      </w:r>
      <w:r w:rsidRPr="004E266D">
        <w:t>Lu-LCP,</w:t>
      </w:r>
      <w:r w:rsidRPr="004E266D">
        <w:rPr>
          <w:rFonts w:eastAsiaTheme="minorEastAsia"/>
        </w:rPr>
        <w:t xml:space="preserve"> which has a</w:t>
      </w:r>
      <w:r w:rsidRPr="004E266D">
        <w:t xml:space="preserve"> mean energy from beta particles, conversion electrons, and Auger electrons of 147 </w:t>
      </w:r>
      <w:proofErr w:type="spellStart"/>
      <w:r w:rsidRPr="004E266D">
        <w:t>keV</w:t>
      </w:r>
      <w:proofErr w:type="spellEnd"/>
      <w:r w:rsidRPr="004E266D">
        <w:t xml:space="preserve"> </w:t>
      </w:r>
      <w:r w:rsidRPr="004E266D">
        <w:fldChar w:fldCharType="begin">
          <w:fldData xml:space="preserve">PEVuZE5vdGU+PENpdGU+PEF1dGhvcj5TY2htaXR0PC9BdXRob3I+PFllYXI+MjAwMzwvWWVhcj48
UmVjTnVtPjEzOTY8L1JlY051bT48RGlzcGxheVRleHQ+WzVdPC9EaXNwbGF5VGV4dD48cmVjb3Jk
PjxyZWMtbnVtYmVyPjEzOTY8L3JlYy1udW1iZXI+PGZvcmVpZ24ta2V5cz48a2V5IGFwcD0iRU4i
IGRiLWlkPSIyemZ6ZXJydGt3cnZlNWV6ZjBsdjJhejM1dDl6MGRkNXc1OXQiPjEzOTY8L2tleT48
L2ZvcmVpZ24ta2V5cz48cmVmLXR5cGUgbmFtZT0iSm91cm5hbCBBcnRpY2xlIj4xNzwvcmVmLXR5
cGU+PGNvbnRyaWJ1dG9ycz48YXV0aG9ycz48YXV0aG9yPlNjaG1pdHQsIEEuPC9hdXRob3I+PGF1
dGhvcj5CZXJuaGFyZHQsIFAuPC9hdXRob3I+PGF1dGhvcj5OaWxzc29uLCBPLjwvYXV0aG9yPjxh
dXRob3I+QWhsbWFuLCBILjwvYXV0aG9yPjxhdXRob3I+S29sYnksIEwuPC9hdXRob3I+PGF1dGhv
cj5TY2htaXR0LCBKLjwvYXV0aG9yPjxhdXRob3I+Rm9yc3NlbC1Bcm9uc3NvbiwgRS48L2F1dGhv
cj48L2F1dGhvcnM+PC9jb250cmlidXRvcnM+PGF1dGgtYWRkcmVzcz5EZXBhcnRtZW50IG9mIFJh
ZGlhdGlvbiBQaHlzaWNzLCBMdW5kYmVyZyBMYWJvcmF0b3J5IGZvciBDYW5jZXIgUmVzZWFyY2gs
IEdvdGVib3JnIFVuaXZlcnNpdHksIFNhaGxncmVuc2thIFVuaXZlcnNpdHkgSG9zcGl0YWwsIEdv
dGVib3JnLCBTd2VkZW4uIGFubmVsaS5zY2htaWR0QHJhZGZ5cy5ndS5zZTwvYXV0aC1hZGRyZXNz
Pjx0aXRsZXM+PHRpdGxlPkJpb2Rpc3RyaWJ1dGlvbiBhbmQgZG9zaW1ldHJ5IG9mIDE3N0x1LWxh
YmVsZWQgW0RPVEEwLFR5cjNdb2N0cmVvdGF0ZSBpbiBtYWxlIG51ZGUgbWljZSB3aXRoIGh1bWFu
IHNtYWxsIGNlbGwgbHVuZyBjYW5jZXI8L3RpdGxlPjxzZWNvbmRhcnktdGl0bGU+Q2FuY2VyIEJp
b3RoZXIgUmFkaW9waGFybTwvc2Vjb25kYXJ5LXRpdGxlPjxhbHQtdGl0bGU+Q2FuY2VyIGJpb3Ro
ZXJhcHkgJmFtcDsgcmFkaW9waGFybWFjZXV0aWNhbHM8L2FsdC10aXRsZT48L3RpdGxlcz48cGVy
aW9kaWNhbD48ZnVsbC10aXRsZT5DYW5jZXIgQmlvdGhlciBSYWRpb3BoYXJtPC9mdWxsLXRpdGxl
PjxhYmJyLTE+Q2FuY2VyIGJpb3RoZXJhcHkgJmFtcDsgcmFkaW9waGFybWFjZXV0aWNhbHM8L2Fi
YnItMT48L3BlcmlvZGljYWw+PGFsdC1wZXJpb2RpY2FsPjxmdWxsLXRpdGxlPkNhbmNlciBCaW90
aGVyIFJhZGlvcGhhcm08L2Z1bGwtdGl0bGU+PGFiYnItMT5DYW5jZXIgYmlvdGhlcmFweSAmYW1w
OyByYWRpb3BoYXJtYWNldXRpY2FsczwvYWJici0xPjwvYWx0LXBlcmlvZGljYWw+PHBhZ2VzPjU5
My05PC9wYWdlcz48dm9sdW1lPjE4PC92b2x1bWU+PG51bWJlcj40PC9udW1iZXI+PGVkaXRpb24+
MjAwMy8wOS8yNTwvZWRpdGlvbj48a2V5d29yZHM+PGtleXdvcmQ+QWxnb3JpdGhtczwva2V5d29y
ZD48a2V5d29yZD5BbmltYWxzPC9rZXl3b3JkPjxrZXl3b3JkPkNhcmNpbm9tYSwgU21hbGwgQ2Vs
bC8qbWV0YWJvbGlzbS9wYXRob2xvZ3kvcmFkaW90aGVyYXB5PC9rZXl3b3JkPjxrZXl3b3JkPkNl
bGwgTGluZSwgVHVtb3IvbWV0YWJvbGlzbTwva2V5d29yZD48a2V5d29yZD5IdW1hbnM8L2tleXdv
cmQ+PGtleXdvcmQ+THV0ZXRpdW0vYWRtaW5pc3RyYXRpb24gJmFtcDsgZG9zYWdlL3BoYXJtYWNv
a2luZXRpY3M8L2tleXdvcmQ+PGtleXdvcmQ+TWFsZTwva2V5d29yZD48a2V5d29yZD5NaWNlPC9r
ZXl3b3JkPjxrZXl3b3JkPk1pY2UsIEluYnJlZCBCQUxCIEM8L2tleXdvcmQ+PGtleXdvcmQ+TWlj
ZSwgTnVkZTwva2V5d29yZD48a2V5d29yZD5OZW9wbGFzbSBUcmFuc3BsYW50YXRpb248L2tleXdv
cmQ+PGtleXdvcmQ+T2N0cmVvdGlkZS9hbmFsb2dzICZhbXA7IGRlcml2YXRpdmVzPC9rZXl3b3Jk
PjxrZXl3b3JkPk9yZ2Fub21ldGFsbGljIENvbXBvdW5kcy9hZG1pbmlzdHJhdGlvbiAmYW1wOyBk
b3NhZ2UvKnBoYXJtYWNva2luZXRpY3M8L2tleXdvcmQ+PGtleXdvcmQ+UmFkaW9pc290b3Blcy9h
ZG1pbmlzdHJhdGlvbiAmYW1wOyBkb3NhZ2UvcGhhcm1hY29raW5ldGljczwva2V5d29yZD48a2V5
d29yZD5SYWRpb3BoYXJtYWNldXRpY2Fscy9hZG1pbmlzdHJhdGlvbiAmYW1wOyBkb3NhZ2UvcGhh
cm1hY29raW5ldGljczwva2V5d29yZD48a2V5d29yZD5SYWRpb3RoZXJhcHk8L2tleXdvcmQ+PGtl
eXdvcmQ+UmFkaW90aGVyYXB5IERvc2FnZTwva2V5d29yZD48a2V5d29yZD5Tb21hdG9zdGF0aW4v
YW5hbG9ncyAmYW1wOyBkZXJpdmF0aXZlczwva2V5d29yZD48a2V5d29yZD5UaW1lIEZhY3RvcnM8
L2tleXdvcmQ+PGtleXdvcmQ+VGlzc3VlIERpc3RyaWJ1dGlvbjwva2V5d29yZD48L2tleXdvcmRz
PjxkYXRlcz48eWVhcj4yMDAzPC95ZWFyPjxwdWItZGF0ZXM+PGRhdGU+QXVnPC9kYXRlPjwvcHVi
LWRhdGVzPjwvZGF0ZXM+PGlzYm4+MTA4NC05Nzg1IChQcmludCkmI3hEOzEwODQtOTc4NSAoTGlu
a2luZyk8L2lzYm4+PGFjY2Vzc2lvbi1udW0+MTQ1MDM5NTU8L2FjY2Vzc2lvbi1udW0+PHdvcmst
dHlwZT5SZXNlYXJjaCBTdXBwb3J0LCBOb24tVS5TLiBHb3YmYXBvczt0PC93b3JrLXR5cGU+PHVy
bHM+PHJlbGF0ZWQtdXJscz48dXJsPmh0dHA6Ly93d3cubmNiaS5ubG0ubmloLmdvdi9wdWJtZWQv
MTQ1MDM5NTU8L3VybD48L3JlbGF0ZWQtdXJscz48L3VybHM+PGVsZWN0cm9uaWMtcmVzb3VyY2Ut
bnVtPjEwLjEwODkvMTA4NDk3ODAzMzIyMjg3NjgyPC9lbGVjdHJvbmljLXJlc291cmNlLW51bT48
bGFuZ3VhZ2U+ZW5nPC9sYW5ndWFnZT48L3JlY29yZD48L0NpdGU+PC9FbmROb3RlPgB=
</w:fldData>
        </w:fldChar>
      </w:r>
      <w:r w:rsidRPr="004E266D">
        <w:instrText xml:space="preserve"> ADDIN EN.CITE </w:instrText>
      </w:r>
      <w:r w:rsidRPr="004E266D">
        <w:fldChar w:fldCharType="begin">
          <w:fldData xml:space="preserve">PEVuZE5vdGU+PENpdGU+PEF1dGhvcj5TY2htaXR0PC9BdXRob3I+PFllYXI+MjAwMzwvWWVhcj48
UmVjTnVtPjEzOTY8L1JlY051bT48RGlzcGxheVRleHQ+WzVdPC9EaXNwbGF5VGV4dD48cmVjb3Jk
PjxyZWMtbnVtYmVyPjEzOTY8L3JlYy1udW1iZXI+PGZvcmVpZ24ta2V5cz48a2V5IGFwcD0iRU4i
IGRiLWlkPSIyemZ6ZXJydGt3cnZlNWV6ZjBsdjJhejM1dDl6MGRkNXc1OXQiPjEzOTY8L2tleT48
L2ZvcmVpZ24ta2V5cz48cmVmLXR5cGUgbmFtZT0iSm91cm5hbCBBcnRpY2xlIj4xNzwvcmVmLXR5
cGU+PGNvbnRyaWJ1dG9ycz48YXV0aG9ycz48YXV0aG9yPlNjaG1pdHQsIEEuPC9hdXRob3I+PGF1
dGhvcj5CZXJuaGFyZHQsIFAuPC9hdXRob3I+PGF1dGhvcj5OaWxzc29uLCBPLjwvYXV0aG9yPjxh
dXRob3I+QWhsbWFuLCBILjwvYXV0aG9yPjxhdXRob3I+S29sYnksIEwuPC9hdXRob3I+PGF1dGhv
cj5TY2htaXR0LCBKLjwvYXV0aG9yPjxhdXRob3I+Rm9yc3NlbC1Bcm9uc3NvbiwgRS48L2F1dGhv
cj48L2F1dGhvcnM+PC9jb250cmlidXRvcnM+PGF1dGgtYWRkcmVzcz5EZXBhcnRtZW50IG9mIFJh
ZGlhdGlvbiBQaHlzaWNzLCBMdW5kYmVyZyBMYWJvcmF0b3J5IGZvciBDYW5jZXIgUmVzZWFyY2gs
IEdvdGVib3JnIFVuaXZlcnNpdHksIFNhaGxncmVuc2thIFVuaXZlcnNpdHkgSG9zcGl0YWwsIEdv
dGVib3JnLCBTd2VkZW4uIGFubmVsaS5zY2htaWR0QHJhZGZ5cy5ndS5zZTwvYXV0aC1hZGRyZXNz
Pjx0aXRsZXM+PHRpdGxlPkJpb2Rpc3RyaWJ1dGlvbiBhbmQgZG9zaW1ldHJ5IG9mIDE3N0x1LWxh
YmVsZWQgW0RPVEEwLFR5cjNdb2N0cmVvdGF0ZSBpbiBtYWxlIG51ZGUgbWljZSB3aXRoIGh1bWFu
IHNtYWxsIGNlbGwgbHVuZyBjYW5jZXI8L3RpdGxlPjxzZWNvbmRhcnktdGl0bGU+Q2FuY2VyIEJp
b3RoZXIgUmFkaW9waGFybTwvc2Vjb25kYXJ5LXRpdGxlPjxhbHQtdGl0bGU+Q2FuY2VyIGJpb3Ro
ZXJhcHkgJmFtcDsgcmFkaW9waGFybWFjZXV0aWNhbHM8L2FsdC10aXRsZT48L3RpdGxlcz48cGVy
aW9kaWNhbD48ZnVsbC10aXRsZT5DYW5jZXIgQmlvdGhlciBSYWRpb3BoYXJtPC9mdWxsLXRpdGxl
PjxhYmJyLTE+Q2FuY2VyIGJpb3RoZXJhcHkgJmFtcDsgcmFkaW9waGFybWFjZXV0aWNhbHM8L2Fi
YnItMT48L3BlcmlvZGljYWw+PGFsdC1wZXJpb2RpY2FsPjxmdWxsLXRpdGxlPkNhbmNlciBCaW90
aGVyIFJhZGlvcGhhcm08L2Z1bGwtdGl0bGU+PGFiYnItMT5DYW5jZXIgYmlvdGhlcmFweSAmYW1w
OyByYWRpb3BoYXJtYWNldXRpY2FsczwvYWJici0xPjwvYWx0LXBlcmlvZGljYWw+PHBhZ2VzPjU5
My05PC9wYWdlcz48dm9sdW1lPjE4PC92b2x1bWU+PG51bWJlcj40PC9udW1iZXI+PGVkaXRpb24+
MjAwMy8wOS8yNTwvZWRpdGlvbj48a2V5d29yZHM+PGtleXdvcmQ+QWxnb3JpdGhtczwva2V5d29y
ZD48a2V5d29yZD5BbmltYWxzPC9rZXl3b3JkPjxrZXl3b3JkPkNhcmNpbm9tYSwgU21hbGwgQ2Vs
bC8qbWV0YWJvbGlzbS9wYXRob2xvZ3kvcmFkaW90aGVyYXB5PC9rZXl3b3JkPjxrZXl3b3JkPkNl
bGwgTGluZSwgVHVtb3IvbWV0YWJvbGlzbTwva2V5d29yZD48a2V5d29yZD5IdW1hbnM8L2tleXdv
cmQ+PGtleXdvcmQ+THV0ZXRpdW0vYWRtaW5pc3RyYXRpb24gJmFtcDsgZG9zYWdlL3BoYXJtYWNv
a2luZXRpY3M8L2tleXdvcmQ+PGtleXdvcmQ+TWFsZTwva2V5d29yZD48a2V5d29yZD5NaWNlPC9r
ZXl3b3JkPjxrZXl3b3JkPk1pY2UsIEluYnJlZCBCQUxCIEM8L2tleXdvcmQ+PGtleXdvcmQ+TWlj
ZSwgTnVkZTwva2V5d29yZD48a2V5d29yZD5OZW9wbGFzbSBUcmFuc3BsYW50YXRpb248L2tleXdv
cmQ+PGtleXdvcmQ+T2N0cmVvdGlkZS9hbmFsb2dzICZhbXA7IGRlcml2YXRpdmVzPC9rZXl3b3Jk
PjxrZXl3b3JkPk9yZ2Fub21ldGFsbGljIENvbXBvdW5kcy9hZG1pbmlzdHJhdGlvbiAmYW1wOyBk
b3NhZ2UvKnBoYXJtYWNva2luZXRpY3M8L2tleXdvcmQ+PGtleXdvcmQ+UmFkaW9pc290b3Blcy9h
ZG1pbmlzdHJhdGlvbiAmYW1wOyBkb3NhZ2UvcGhhcm1hY29raW5ldGljczwva2V5d29yZD48a2V5
d29yZD5SYWRpb3BoYXJtYWNldXRpY2Fscy9hZG1pbmlzdHJhdGlvbiAmYW1wOyBkb3NhZ2UvcGhh
cm1hY29raW5ldGljczwva2V5d29yZD48a2V5d29yZD5SYWRpb3RoZXJhcHk8L2tleXdvcmQ+PGtl
eXdvcmQ+UmFkaW90aGVyYXB5IERvc2FnZTwva2V5d29yZD48a2V5d29yZD5Tb21hdG9zdGF0aW4v
YW5hbG9ncyAmYW1wOyBkZXJpdmF0aXZlczwva2V5d29yZD48a2V5d29yZD5UaW1lIEZhY3RvcnM8
L2tleXdvcmQ+PGtleXdvcmQ+VGlzc3VlIERpc3RyaWJ1dGlvbjwva2V5d29yZD48L2tleXdvcmRz
PjxkYXRlcz48eWVhcj4yMDAzPC95ZWFyPjxwdWItZGF0ZXM+PGRhdGU+QXVnPC9kYXRlPjwvcHVi
LWRhdGVzPjwvZGF0ZXM+PGlzYm4+MTA4NC05Nzg1IChQcmludCkmI3hEOzEwODQtOTc4NSAoTGlu
a2luZyk8L2lzYm4+PGFjY2Vzc2lvbi1udW0+MTQ1MDM5NTU8L2FjY2Vzc2lvbi1udW0+PHdvcmst
dHlwZT5SZXNlYXJjaCBTdXBwb3J0LCBOb24tVS5TLiBHb3YmYXBvczt0PC93b3JrLXR5cGU+PHVy
bHM+PHJlbGF0ZWQtdXJscz48dXJsPmh0dHA6Ly93d3cubmNiaS5ubG0ubmloLmdvdi9wdWJtZWQv
MTQ1MDM5NTU8L3VybD48L3JlbGF0ZWQtdXJscz48L3VybHM+PGVsZWN0cm9uaWMtcmVzb3VyY2Ut
bnVtPjEwLjEwODkvMTA4NDk3ODAzMzIyMjg3NjgyPC9lbGVjdHJvbmljLXJlc291cmNlLW51bT48
bGFuZ3VhZ2U+ZW5nPC9sYW5ndWFnZT48L3JlY29yZD48L0NpdGU+PC9FbmROb3RlPgB=
</w:fldData>
        </w:fldChar>
      </w:r>
      <w:r w:rsidRPr="004E266D">
        <w:instrText xml:space="preserve"> ADDIN EN.CITE.DATA </w:instrText>
      </w:r>
      <w:r w:rsidRPr="004E266D">
        <w:fldChar w:fldCharType="end"/>
      </w:r>
      <w:r w:rsidRPr="004E266D">
        <w:fldChar w:fldCharType="separate"/>
      </w:r>
      <w:r w:rsidRPr="004E266D">
        <w:rPr>
          <w:noProof/>
        </w:rPr>
        <w:t>[</w:t>
      </w:r>
      <w:hyperlink w:anchor="_ENREF_5" w:tooltip="Schmitt, 2003 #1396" w:history="1">
        <w:r w:rsidRPr="004E266D">
          <w:rPr>
            <w:noProof/>
          </w:rPr>
          <w:t>5</w:t>
        </w:r>
      </w:hyperlink>
      <w:r w:rsidRPr="004E266D">
        <w:rPr>
          <w:noProof/>
        </w:rPr>
        <w:t>]</w:t>
      </w:r>
      <w:r w:rsidRPr="004E266D">
        <w:fldChar w:fldCharType="end"/>
      </w:r>
      <w:r w:rsidRPr="004E266D">
        <w:t xml:space="preserve">.  For this analysis, the absorbed dose from gamma photons released by </w:t>
      </w:r>
      <w:r w:rsidRPr="004E266D">
        <w:rPr>
          <w:vertAlign w:val="superscript"/>
        </w:rPr>
        <w:t>177</w:t>
      </w:r>
      <w:r w:rsidR="001A34C9" w:rsidRPr="004E266D">
        <w:t>Lu was not considered</w:t>
      </w:r>
      <w:r w:rsidR="00574E0F" w:rsidRPr="004E266D">
        <w:t xml:space="preserve">.    </w:t>
      </w:r>
    </w:p>
    <w:p w:rsidR="00E0025F" w:rsidRPr="004E266D" w:rsidRDefault="00574E0F" w:rsidP="00E0025F">
      <w:pPr>
        <w:spacing w:line="480" w:lineRule="auto"/>
        <w:contextualSpacing/>
        <w:jc w:val="both"/>
      </w:pPr>
      <w:r w:rsidRPr="004E266D">
        <w:t xml:space="preserve">Strictly speaking, </w:t>
      </w:r>
      <w:r w:rsidRPr="004E266D">
        <w:rPr>
          <w:vertAlign w:val="superscript"/>
        </w:rPr>
        <w:t>177</w:t>
      </w:r>
      <w:r w:rsidRPr="004E266D">
        <w:t xml:space="preserve">Lu present at the edge of the tumor will impart a portion of its energy into the surrounding tissue, and off-target </w:t>
      </w:r>
      <w:r w:rsidRPr="004E266D">
        <w:rPr>
          <w:vertAlign w:val="superscript"/>
        </w:rPr>
        <w:t>177</w:t>
      </w:r>
      <w:r w:rsidRPr="004E266D">
        <w:t xml:space="preserve">Lu present in the surrounding tissue and very close to the tumor will impart a </w:t>
      </w:r>
      <w:r w:rsidR="00243C08" w:rsidRPr="004E266D">
        <w:t>portion</w:t>
      </w:r>
      <w:r w:rsidRPr="004E266D">
        <w:t xml:space="preserve"> of its energy into the tumor.</w:t>
      </w:r>
      <w:r w:rsidR="00243C08" w:rsidRPr="004E266D">
        <w:t xml:space="preserve">  </w:t>
      </w:r>
      <w:r w:rsidRPr="004E266D">
        <w:t xml:space="preserve"> </w:t>
      </w:r>
      <w:r w:rsidR="00243C08" w:rsidRPr="004E266D">
        <w:t xml:space="preserve">In this approximation, it is assumed that all energy released by the delivered </w:t>
      </w:r>
      <w:r w:rsidR="00243C08" w:rsidRPr="004E266D">
        <w:rPr>
          <w:vertAlign w:val="superscript"/>
        </w:rPr>
        <w:t>177</w:t>
      </w:r>
      <w:r w:rsidR="00243C08" w:rsidRPr="004E266D">
        <w:t xml:space="preserve">Lu is absorbed by the tumor, and no energy from off-target </w:t>
      </w:r>
      <w:r w:rsidR="00243C08" w:rsidRPr="004E266D">
        <w:rPr>
          <w:vertAlign w:val="superscript"/>
        </w:rPr>
        <w:t>177</w:t>
      </w:r>
      <w:r w:rsidR="00243C08" w:rsidRPr="004E266D">
        <w:t xml:space="preserve">Lu is absorbed by the tumor. </w:t>
      </w:r>
      <w:r w:rsidRPr="004E266D">
        <w:t xml:space="preserve"> </w:t>
      </w:r>
      <w:r w:rsidR="00E0025F" w:rsidRPr="004E266D">
        <w:t>These calculations quantify the average absorbed dose to the entire tumor</w:t>
      </w:r>
      <w:r w:rsidR="00310961" w:rsidRPr="004E266D">
        <w:t xml:space="preserve"> according to the equations below:</w:t>
      </w:r>
    </w:p>
    <w:p w:rsidR="00310961" w:rsidRPr="004E266D" w:rsidRDefault="004E266D" w:rsidP="00310961">
      <w:pPr>
        <w:pStyle w:val="ListParagraph"/>
        <w:numPr>
          <w:ilvl w:val="0"/>
          <w:numId w:val="1"/>
        </w:numPr>
        <w:spacing w:line="480" w:lineRule="auto"/>
        <w:jc w:val="both"/>
        <w:rPr>
          <w:rFonts w:eastAsiaTheme="minorHAnsi"/>
        </w:rPr>
      </w:pPr>
      <m:oMath>
        <m:acc>
          <m:accPr>
            <m:chr m:val="̅"/>
            <m:ctrlPr>
              <w:rPr>
                <w:rFonts w:ascii="Cambria Math" w:hAnsi="Cambria Math"/>
              </w:rPr>
            </m:ctrlPr>
          </m:accPr>
          <m:e>
            <m:r>
              <m:rPr>
                <m:sty m:val="p"/>
              </m:rPr>
              <w:rPr>
                <w:rFonts w:ascii="Cambria Math" w:hAnsi="Cambria Math"/>
              </w:rPr>
              <m:t>D</m:t>
            </m:r>
          </m:e>
        </m:acc>
        <m:r>
          <m:rPr>
            <m:sty m:val="p"/>
          </m:rPr>
          <w:rPr>
            <w:rFonts w:ascii="Cambria Math"/>
          </w:rPr>
          <m:t>=</m:t>
        </m:r>
        <m:nary>
          <m:naryPr>
            <m:limLoc m:val="subSup"/>
            <m:ctrlPr>
              <w:rPr>
                <w:rFonts w:ascii="Cambria Math" w:eastAsiaTheme="minorHAnsi" w:hAnsi="Cambria Math"/>
              </w:rPr>
            </m:ctrlPr>
          </m:naryPr>
          <m:sub>
            <m:r>
              <w:rPr>
                <w:rFonts w:ascii="Cambria Math"/>
              </w:rPr>
              <m:t>0</m:t>
            </m:r>
          </m:sub>
          <m:sup>
            <m:r>
              <w:rPr>
                <w:rFonts w:ascii="Cambria Math" w:hAnsi="Cambria Math"/>
              </w:rPr>
              <m:t>86,400s</m:t>
            </m:r>
          </m:sup>
          <m:e>
            <m:acc>
              <m:accPr>
                <m:chr m:val="̇"/>
                <m:ctrlPr>
                  <w:rPr>
                    <w:rFonts w:ascii="Cambria Math" w:hAnsi="Cambria Math"/>
                  </w:rPr>
                </m:ctrlPr>
              </m:accPr>
              <m:e>
                <m:r>
                  <m:rPr>
                    <m:sty m:val="p"/>
                  </m:rPr>
                  <w:rPr>
                    <w:rFonts w:ascii="Cambria Math" w:hAnsi="Cambria Math"/>
                  </w:rPr>
                  <m:t>D</m:t>
                </m:r>
              </m:e>
            </m:acc>
            <m:d>
              <m:dPr>
                <m:ctrlPr>
                  <w:rPr>
                    <w:rFonts w:ascii="Cambria Math" w:hAnsi="Cambria Math"/>
                  </w:rPr>
                </m:ctrlPr>
              </m:dPr>
              <m:e>
                <m:r>
                  <m:rPr>
                    <m:sty m:val="p"/>
                  </m:rPr>
                  <w:rPr>
                    <w:rFonts w:ascii="Cambria Math"/>
                  </w:rPr>
                  <m:t>t</m:t>
                </m:r>
              </m:e>
            </m:d>
            <m:r>
              <m:rPr>
                <m:sty m:val="p"/>
              </m:rPr>
              <w:rPr>
                <w:rFonts w:ascii="Cambria Math"/>
              </w:rPr>
              <m:t>dt</m:t>
            </m:r>
          </m:e>
        </m:nary>
      </m:oMath>
    </w:p>
    <w:p w:rsidR="00310961" w:rsidRPr="004E266D" w:rsidRDefault="004E266D" w:rsidP="00310961">
      <w:pPr>
        <w:pStyle w:val="ListParagraph"/>
        <w:numPr>
          <w:ilvl w:val="0"/>
          <w:numId w:val="1"/>
        </w:numPr>
        <w:spacing w:line="480" w:lineRule="auto"/>
        <w:jc w:val="both"/>
        <w:rPr>
          <w:rFonts w:eastAsiaTheme="minorHAnsi"/>
        </w:rPr>
      </w:pPr>
      <m:oMath>
        <m:acc>
          <m:accPr>
            <m:chr m:val="̇"/>
            <m:ctrlPr>
              <w:rPr>
                <w:rFonts w:ascii="Cambria Math" w:hAnsi="Cambria Math"/>
              </w:rPr>
            </m:ctrlPr>
          </m:accPr>
          <m:e>
            <m:r>
              <m:rPr>
                <m:sty m:val="p"/>
              </m:rPr>
              <w:rPr>
                <w:rFonts w:ascii="Cambria Math" w:hAnsi="Cambria Math"/>
              </w:rPr>
              <m:t>D</m:t>
            </m:r>
          </m:e>
        </m:acc>
        <m:r>
          <w:rPr>
            <w:rFonts w:ascii="Cambria Math" w:hAnsi="Cambria Math"/>
          </w:rPr>
          <m:t>(t)= A</m:t>
        </m:r>
        <m:d>
          <m:dPr>
            <m:ctrlPr>
              <w:rPr>
                <w:rFonts w:ascii="Cambria Math" w:hAnsi="Cambria Math"/>
                <w:i/>
              </w:rPr>
            </m:ctrlPr>
          </m:dPr>
          <m:e>
            <m:r>
              <w:rPr>
                <w:rFonts w:ascii="Cambria Math" w:hAnsi="Cambria Math"/>
              </w:rPr>
              <m:t>t</m:t>
            </m:r>
          </m:e>
        </m:d>
        <m:r>
          <w:rPr>
            <w:rFonts w:ascii="Cambria Math" w:hAnsi="Cambria Math"/>
          </w:rPr>
          <m:t>*</m:t>
        </m:r>
        <m:r>
          <m:rPr>
            <m:sty m:val="p"/>
          </m:rPr>
          <w:rPr>
            <w:rFonts w:ascii="Cambria Math" w:hAnsi="Cambria Math"/>
          </w:rPr>
          <m:t>DF (T</m:t>
        </m:r>
        <m:r>
          <m:rPr>
            <m:sty m:val="p"/>
          </m:rPr>
          <w:rPr>
            <w:rFonts w:ascii="Cambria Math" w:hAnsi="Cambria Math"/>
          </w:rPr>
          <w:sym w:font="Wingdings" w:char="F0DF"/>
        </m:r>
        <m:r>
          <m:rPr>
            <m:sty m:val="p"/>
          </m:rPr>
          <w:rPr>
            <w:rFonts w:ascii="Cambria Math" w:hAnsi="Cambria Math"/>
          </w:rPr>
          <m:t xml:space="preserve">S) </m:t>
        </m:r>
      </m:oMath>
    </w:p>
    <w:p w:rsidR="00310961" w:rsidRPr="004E266D" w:rsidRDefault="00310961" w:rsidP="00310961">
      <w:pPr>
        <w:spacing w:line="480" w:lineRule="auto"/>
        <w:contextualSpacing/>
        <w:jc w:val="both"/>
      </w:pPr>
      <w:proofErr w:type="gramStart"/>
      <w:r w:rsidRPr="004E266D">
        <w:t>where</w:t>
      </w:r>
      <w:proofErr w:type="gramEnd"/>
      <w:r w:rsidRPr="004E266D">
        <w:t>:</w:t>
      </w:r>
    </w:p>
    <w:p w:rsidR="00310961" w:rsidRPr="004E266D" w:rsidRDefault="00310961" w:rsidP="00310961">
      <w:pPr>
        <w:spacing w:line="480" w:lineRule="auto"/>
        <w:ind w:firstLine="720"/>
        <w:contextualSpacing/>
        <w:jc w:val="both"/>
        <w:rPr>
          <w:rFonts w:eastAsiaTheme="minorEastAsia"/>
        </w:rPr>
      </w:pPr>
      <w:r w:rsidRPr="004E266D">
        <w:rPr>
          <w:rFonts w:eastAsiaTheme="minorEastAsia"/>
        </w:rPr>
        <w:t xml:space="preserve"> </w:t>
      </w:r>
      <m:oMath>
        <m:acc>
          <m:accPr>
            <m:chr m:val="̅"/>
            <m:ctrlPr>
              <w:rPr>
                <w:rFonts w:ascii="Cambria Math" w:hAnsi="Cambria Math"/>
              </w:rPr>
            </m:ctrlPr>
          </m:accPr>
          <m:e>
            <m:r>
              <m:rPr>
                <m:sty m:val="p"/>
              </m:rPr>
              <w:rPr>
                <w:rFonts w:ascii="Cambria Math" w:hAnsi="Cambria Math"/>
              </w:rPr>
              <m:t>D</m:t>
            </m:r>
          </m:e>
        </m:acc>
        <m:r>
          <w:rPr>
            <w:rFonts w:ascii="Cambria Math" w:hAnsi="Cambria Math"/>
          </w:rPr>
          <m:t xml:space="preserve">=Gy= </m:t>
        </m:r>
        <m:f>
          <m:fPr>
            <m:ctrlPr>
              <w:rPr>
                <w:rFonts w:ascii="Cambria Math" w:hAnsi="Cambria Math"/>
                <w:i/>
              </w:rPr>
            </m:ctrlPr>
          </m:fPr>
          <m:num>
            <m:r>
              <w:rPr>
                <w:rFonts w:ascii="Cambria Math" w:hAnsi="Cambria Math"/>
              </w:rPr>
              <m:t>Joules (J)</m:t>
            </m:r>
          </m:num>
          <m:den>
            <m:r>
              <w:rPr>
                <w:rFonts w:ascii="Cambria Math" w:hAnsi="Cambria Math"/>
              </w:rPr>
              <m:t>kg</m:t>
            </m:r>
          </m:den>
        </m:f>
      </m:oMath>
    </w:p>
    <w:p w:rsidR="00310961" w:rsidRPr="004E266D" w:rsidRDefault="00310961" w:rsidP="00310961">
      <w:pPr>
        <w:spacing w:line="480" w:lineRule="auto"/>
        <w:ind w:firstLine="720"/>
        <w:contextualSpacing/>
        <w:jc w:val="both"/>
        <w:rPr>
          <w:rFonts w:eastAsiaTheme="minorEastAsia"/>
        </w:rPr>
      </w:pPr>
      <w:r w:rsidRPr="004E266D">
        <w:rPr>
          <w:rFonts w:eastAsiaTheme="minorEastAsia"/>
        </w:rPr>
        <w:t xml:space="preserve"> </w:t>
      </w:r>
      <m:oMath>
        <m:acc>
          <m:accPr>
            <m:chr m:val="̇"/>
            <m:ctrlPr>
              <w:rPr>
                <w:rFonts w:ascii="Cambria Math" w:hAnsi="Cambria Math"/>
              </w:rPr>
            </m:ctrlPr>
          </m:accPr>
          <m:e>
            <m:r>
              <m:rPr>
                <m:sty m:val="p"/>
              </m:rPr>
              <w:rPr>
                <w:rFonts w:ascii="Cambria Math" w:hAnsi="Cambria Math"/>
              </w:rPr>
              <m:t>D</m:t>
            </m:r>
          </m:e>
        </m:acc>
        <m:r>
          <w:rPr>
            <w:rFonts w:ascii="Cambria Math" w:hAnsi="Cambria Math"/>
          </w:rPr>
          <m:t>=</m:t>
        </m:r>
        <m:f>
          <m:fPr>
            <m:ctrlPr>
              <w:rPr>
                <w:rFonts w:ascii="Cambria Math" w:hAnsi="Cambria Math"/>
                <w:i/>
              </w:rPr>
            </m:ctrlPr>
          </m:fPr>
          <m:num>
            <m:r>
              <w:rPr>
                <w:rFonts w:ascii="Cambria Math" w:hAnsi="Cambria Math"/>
              </w:rPr>
              <m:t>J</m:t>
            </m:r>
          </m:num>
          <m:den>
            <m:r>
              <w:rPr>
                <w:rFonts w:ascii="Cambria Math" w:hAnsi="Cambria Math"/>
              </w:rPr>
              <m:t>second (s)</m:t>
            </m:r>
          </m:den>
        </m:f>
        <m:r>
          <w:rPr>
            <w:rFonts w:ascii="Cambria Math" w:hAnsi="Cambria Math"/>
          </w:rPr>
          <m:t xml:space="preserve"> or </m:t>
        </m:r>
        <m:f>
          <m:fPr>
            <m:ctrlPr>
              <w:rPr>
                <w:rFonts w:ascii="Cambria Math" w:hAnsi="Cambria Math"/>
                <w:i/>
              </w:rPr>
            </m:ctrlPr>
          </m:fPr>
          <m:num>
            <m:r>
              <w:rPr>
                <w:rFonts w:ascii="Cambria Math" w:hAnsi="Cambria Math"/>
              </w:rPr>
              <m:t>Gy</m:t>
            </m:r>
          </m:num>
          <m:den>
            <m:r>
              <w:rPr>
                <w:rFonts w:ascii="Cambria Math" w:hAnsi="Cambria Math"/>
              </w:rPr>
              <m:t>s</m:t>
            </m:r>
          </m:den>
        </m:f>
      </m:oMath>
    </w:p>
    <w:p w:rsidR="00310961" w:rsidRPr="004E266D" w:rsidRDefault="00310961" w:rsidP="00310961">
      <w:pPr>
        <w:spacing w:line="480" w:lineRule="auto"/>
        <w:ind w:firstLine="720"/>
        <w:contextualSpacing/>
        <w:jc w:val="both"/>
        <w:rPr>
          <w:rFonts w:eastAsiaTheme="minorEastAsia"/>
        </w:rPr>
      </w:pPr>
      <w:r w:rsidRPr="004E266D">
        <w:rPr>
          <w:rFonts w:eastAsiaTheme="minorEastAsia"/>
        </w:rPr>
        <w:t xml:space="preserve"> </w:t>
      </w:r>
      <m:oMath>
        <m:r>
          <w:rPr>
            <w:rFonts w:ascii="Cambria Math" w:hAnsi="Cambria Math"/>
          </w:rPr>
          <m:t>A=Becquerel (Bq)=</m:t>
        </m:r>
        <m:f>
          <m:fPr>
            <m:ctrlPr>
              <w:rPr>
                <w:rFonts w:ascii="Cambria Math" w:hAnsi="Cambria Math"/>
                <w:i/>
              </w:rPr>
            </m:ctrlPr>
          </m:fPr>
          <m:num>
            <m:r>
              <w:rPr>
                <w:rFonts w:ascii="Cambria Math" w:hAnsi="Cambria Math"/>
              </w:rPr>
              <m:t>decays</m:t>
            </m:r>
          </m:num>
          <m:den>
            <m:r>
              <w:rPr>
                <w:rFonts w:ascii="Cambria Math" w:hAnsi="Cambria Math"/>
              </w:rPr>
              <m:t>s</m:t>
            </m:r>
          </m:den>
        </m:f>
      </m:oMath>
    </w:p>
    <w:p w:rsidR="00310961" w:rsidRPr="004E266D" w:rsidRDefault="00310961" w:rsidP="00310961">
      <w:pPr>
        <w:spacing w:line="480" w:lineRule="auto"/>
        <w:ind w:firstLine="720"/>
        <w:contextualSpacing/>
        <w:jc w:val="both"/>
        <w:rPr>
          <w:rFonts w:eastAsiaTheme="minorEastAsia"/>
        </w:rPr>
      </w:pPr>
      <w:r w:rsidRPr="004E266D">
        <w:rPr>
          <w:rFonts w:eastAsiaTheme="minorEastAsia"/>
        </w:rPr>
        <w:t xml:space="preserve"> </w:t>
      </w:r>
      <m:oMath>
        <m:r>
          <m:rPr>
            <m:sty m:val="p"/>
          </m:rPr>
          <w:rPr>
            <w:rFonts w:ascii="Cambria Math" w:hAnsi="Cambria Math"/>
          </w:rPr>
          <m:t xml:space="preserve">DF </m:t>
        </m:r>
        <m:d>
          <m:dPr>
            <m:ctrlPr>
              <w:rPr>
                <w:rFonts w:ascii="Cambria Math" w:hAnsi="Cambria Math"/>
              </w:rPr>
            </m:ctrlPr>
          </m:dPr>
          <m:e>
            <m:r>
              <m:rPr>
                <m:sty m:val="p"/>
              </m:rPr>
              <w:rPr>
                <w:rFonts w:ascii="Cambria Math" w:hAnsi="Cambria Math"/>
              </w:rPr>
              <m:t>T</m:t>
            </m:r>
            <m:r>
              <m:rPr>
                <m:sty m:val="p"/>
              </m:rPr>
              <w:rPr>
                <w:rFonts w:ascii="Cambria Math" w:hAnsi="Cambria Math"/>
              </w:rPr>
              <w:sym w:font="Wingdings" w:char="F0DF"/>
            </m:r>
            <m:r>
              <m:rPr>
                <m:sty m:val="p"/>
              </m:rPr>
              <w:rPr>
                <w:rFonts w:ascii="Cambria Math" w:hAnsi="Cambria Math"/>
              </w:rPr>
              <m:t>S</m:t>
            </m:r>
          </m:e>
        </m:d>
        <m:r>
          <m:rPr>
            <m:sty m:val="p"/>
          </m:rPr>
          <w:rPr>
            <w:rFonts w:ascii="Cambria Math" w:hAnsi="Cambria Math"/>
          </w:rPr>
          <m:t>=</m:t>
        </m:r>
        <m:f>
          <m:fPr>
            <m:ctrlPr>
              <w:rPr>
                <w:rFonts w:ascii="Cambria Math" w:hAnsi="Cambria Math"/>
              </w:rPr>
            </m:ctrlPr>
          </m:fPr>
          <m:num>
            <m:r>
              <w:rPr>
                <w:rFonts w:ascii="Cambria Math" w:hAnsi="Cambria Math"/>
              </w:rPr>
              <m:t>Gy</m:t>
            </m:r>
          </m:num>
          <m:den>
            <m:r>
              <w:rPr>
                <w:rFonts w:ascii="Cambria Math" w:hAnsi="Cambria Math"/>
              </w:rPr>
              <m:t>decay</m:t>
            </m:r>
          </m:den>
        </m:f>
      </m:oMath>
    </w:p>
    <w:p w:rsidR="00310961" w:rsidRPr="004E266D" w:rsidRDefault="00310961" w:rsidP="00E0025F">
      <w:pPr>
        <w:spacing w:line="480" w:lineRule="auto"/>
        <w:contextualSpacing/>
        <w:jc w:val="both"/>
      </w:pPr>
    </w:p>
    <w:p w:rsidR="008A0CD5" w:rsidRPr="004E266D" w:rsidRDefault="008A0CD5" w:rsidP="00E0025F">
      <w:pPr>
        <w:spacing w:line="480" w:lineRule="auto"/>
        <w:contextualSpacing/>
        <w:jc w:val="both"/>
      </w:pPr>
    </w:p>
    <w:p w:rsidR="008A0CD5" w:rsidRPr="004E266D" w:rsidRDefault="008A0CD5" w:rsidP="00E0025F">
      <w:pPr>
        <w:spacing w:line="480" w:lineRule="auto"/>
        <w:contextualSpacing/>
        <w:jc w:val="both"/>
      </w:pPr>
      <w:r w:rsidRPr="004E266D">
        <w:t xml:space="preserve">The tumor studied for these calculations was a subcutaneously inoculated UMUC3/3T3 tumor that was measured to weigh </w:t>
      </w:r>
      <w:r w:rsidRPr="004E266D">
        <w:rPr>
          <w:b/>
        </w:rPr>
        <w:t>0.13 grams</w:t>
      </w:r>
      <w:r w:rsidRPr="004E266D">
        <w:t xml:space="preserve"> and contain </w:t>
      </w:r>
      <w:r w:rsidRPr="004E266D">
        <w:rPr>
          <w:b/>
        </w:rPr>
        <w:t xml:space="preserve">1.63 </w:t>
      </w:r>
      <w:proofErr w:type="spellStart"/>
      <w:r w:rsidRPr="004E266D">
        <w:rPr>
          <w:b/>
        </w:rPr>
        <w:t>μCi</w:t>
      </w:r>
      <w:proofErr w:type="spellEnd"/>
      <w:r w:rsidRPr="004E266D">
        <w:t xml:space="preserve"> of activity from </w:t>
      </w:r>
      <w:r w:rsidRPr="004E266D">
        <w:rPr>
          <w:vertAlign w:val="superscript"/>
        </w:rPr>
        <w:t>177</w:t>
      </w:r>
      <w:r w:rsidRPr="004E266D">
        <w:t xml:space="preserve">Lu when it was dissected from a mouse at t = 24 h after injection of </w:t>
      </w:r>
      <w:r w:rsidRPr="004E266D">
        <w:rPr>
          <w:vertAlign w:val="superscript"/>
        </w:rPr>
        <w:t>177</w:t>
      </w:r>
      <w:r w:rsidRPr="004E266D">
        <w:t>Lu-LCP.  Taking radioactive decay into account</w:t>
      </w:r>
      <w:r w:rsidR="00772782" w:rsidRPr="004E266D">
        <w:t xml:space="preserve"> (</w:t>
      </w:r>
      <w:r w:rsidR="00772782" w:rsidRPr="004E266D">
        <w:rPr>
          <w:vertAlign w:val="superscript"/>
        </w:rPr>
        <w:t>177</w:t>
      </w:r>
      <w:r w:rsidR="00772782" w:rsidRPr="004E266D">
        <w:t>Lu</w:t>
      </w:r>
      <w:r w:rsidR="00772782" w:rsidRPr="004E266D">
        <w:rPr>
          <w:vertAlign w:val="subscript"/>
        </w:rPr>
        <w:t xml:space="preserve"> </w:t>
      </w:r>
      <w:r w:rsidR="00772782" w:rsidRPr="004E266D">
        <w:t>t</w:t>
      </w:r>
      <w:r w:rsidR="00772782" w:rsidRPr="004E266D">
        <w:rPr>
          <w:vertAlign w:val="subscript"/>
        </w:rPr>
        <w:t xml:space="preserve">1/2 </w:t>
      </w:r>
      <w:r w:rsidR="00772782" w:rsidRPr="004E266D">
        <w:t>= 6.71 days = 579,744s)</w:t>
      </w:r>
      <w:r w:rsidRPr="004E266D">
        <w:t xml:space="preserve">, this activity corresponds to an activity of </w:t>
      </w:r>
      <w:r w:rsidRPr="004E266D">
        <w:rPr>
          <w:b/>
        </w:rPr>
        <w:t>1.81</w:t>
      </w:r>
      <w:r w:rsidRPr="004E266D">
        <w:t xml:space="preserve"> </w:t>
      </w:r>
      <w:proofErr w:type="spellStart"/>
      <w:r w:rsidRPr="004E266D">
        <w:rPr>
          <w:b/>
        </w:rPr>
        <w:t>μCi</w:t>
      </w:r>
      <w:proofErr w:type="spellEnd"/>
      <w:r w:rsidRPr="004E266D">
        <w:rPr>
          <w:b/>
        </w:rPr>
        <w:t xml:space="preserve"> </w:t>
      </w:r>
      <w:r w:rsidRPr="004E266D">
        <w:t xml:space="preserve">at t = 0 h according to </w:t>
      </w:r>
      <w:proofErr w:type="spellStart"/>
      <w:r w:rsidRPr="004E266D">
        <w:t>Eq</w:t>
      </w:r>
      <w:proofErr w:type="spellEnd"/>
      <w:r w:rsidRPr="004E266D">
        <w:t xml:space="preserve"> </w:t>
      </w:r>
      <w:r w:rsidR="007E1782" w:rsidRPr="004E266D">
        <w:t>3</w:t>
      </w:r>
      <w:r w:rsidR="00772782" w:rsidRPr="004E266D">
        <w:t>.  Later, t</w:t>
      </w:r>
      <w:r w:rsidRPr="004E266D">
        <w:t xml:space="preserve">his value will be further adjusted to reflect tumor accumulation of </w:t>
      </w:r>
      <w:r w:rsidRPr="004E266D">
        <w:rPr>
          <w:vertAlign w:val="superscript"/>
        </w:rPr>
        <w:t>177</w:t>
      </w:r>
      <w:r w:rsidRPr="004E266D">
        <w:t>Lu-LCP over time.</w:t>
      </w:r>
    </w:p>
    <w:p w:rsidR="00772782" w:rsidRPr="004E266D" w:rsidRDefault="009045E7" w:rsidP="00772782">
      <w:pPr>
        <w:pStyle w:val="ListParagraph"/>
        <w:spacing w:line="480" w:lineRule="auto"/>
        <w:jc w:val="both"/>
      </w:pPr>
      <w:r w:rsidRPr="004E266D">
        <w:t>(3</w:t>
      </w:r>
      <w:proofErr w:type="gramStart"/>
      <w:r w:rsidR="00772782" w:rsidRPr="004E266D">
        <w:t xml:space="preserve">) </w:t>
      </w:r>
      <w:proofErr w:type="gramEnd"/>
      <m:oMath>
        <m:sSub>
          <m:sSubPr>
            <m:ctrlPr>
              <w:rPr>
                <w:rFonts w:ascii="Cambria Math" w:eastAsiaTheme="minorHAnsi"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eastAsiaTheme="minorHAnsi" w:hAnsi="Cambria Math"/>
                <w:i/>
              </w:rPr>
            </m:ctrlPr>
          </m:sSubPr>
          <m:e>
            <m:r>
              <w:rPr>
                <w:rFonts w:ascii="Cambria Math" w:hAnsi="Cambria Math"/>
              </w:rPr>
              <m:t>A</m:t>
            </m:r>
          </m:e>
          <m:sub>
            <m:r>
              <w:rPr>
                <w:rFonts w:ascii="Cambria Math" w:hAnsi="Cambria Math"/>
              </w:rPr>
              <m:t>0</m:t>
            </m:r>
          </m:sub>
        </m:sSub>
        <m:sSup>
          <m:sSupPr>
            <m:ctrlPr>
              <w:rPr>
                <w:rFonts w:ascii="Cambria Math" w:eastAsiaTheme="minorHAnsi" w:hAnsi="Cambria Math"/>
                <w:i/>
              </w:rPr>
            </m:ctrlPr>
          </m:sSupPr>
          <m:e>
            <m:r>
              <w:rPr>
                <w:rFonts w:ascii="Cambria Math" w:hAnsi="Cambria Math"/>
              </w:rPr>
              <m:t>e</m:t>
            </m:r>
          </m:e>
          <m:sup>
            <m:r>
              <w:rPr>
                <w:rFonts w:ascii="Cambria Math" w:hAnsi="Cambria Math"/>
              </w:rPr>
              <m:t>-γt</m:t>
            </m:r>
          </m:sup>
        </m:sSup>
        <m:r>
          <w:rPr>
            <w:rFonts w:ascii="Cambria Math" w:hAnsi="Cambria Math"/>
          </w:rPr>
          <m:t xml:space="preserve"> </m:t>
        </m:r>
      </m:oMath>
      <w:r w:rsidR="00772782" w:rsidRPr="004E266D">
        <w:rPr>
          <w:rFonts w:eastAsiaTheme="minorEastAsia"/>
        </w:rPr>
        <w:t xml:space="preserve">,   where </w:t>
      </w:r>
      <m:oMath>
        <m:r>
          <w:rPr>
            <w:rFonts w:ascii="Cambria Math" w:eastAsiaTheme="minorEastAsia" w:hAnsi="Cambria Math"/>
          </w:rPr>
          <m:t>γ=</m:t>
        </m:r>
        <m:f>
          <m:fPr>
            <m:ctrlPr>
              <w:rPr>
                <w:rFonts w:ascii="Cambria Math" w:eastAsiaTheme="minorEastAsia" w:hAnsi="Cambria Math"/>
                <w:i/>
              </w:rPr>
            </m:ctrlPr>
          </m:fPr>
          <m:num>
            <m:r>
              <w:rPr>
                <w:rFonts w:ascii="Cambria Math" w:eastAsiaTheme="minorEastAsia" w:hAnsi="Cambria Math"/>
              </w:rPr>
              <m:t>ln(2)</m:t>
            </m:r>
          </m:num>
          <m:den>
            <m:sSub>
              <m:sSubPr>
                <m:ctrlPr>
                  <w:rPr>
                    <w:rFonts w:ascii="Cambria Math" w:eastAsiaTheme="minorEastAsia" w:hAnsi="Cambria Math"/>
                    <w:i/>
                  </w:rPr>
                </m:ctrlPr>
              </m:sSubPr>
              <m:e>
                <m:r>
                  <w:rPr>
                    <w:rFonts w:ascii="Cambria Math" w:eastAsiaTheme="minorEastAsia" w:hAnsi="Cambria Math"/>
                  </w:rPr>
                  <m:t>t</m:t>
                </m:r>
              </m:e>
              <m:sub>
                <m:f>
                  <m:fPr>
                    <m:type m:val="skw"/>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den>
        </m:f>
      </m:oMath>
    </w:p>
    <w:p w:rsidR="00772782" w:rsidRPr="004E266D" w:rsidRDefault="00772782" w:rsidP="00E0025F">
      <w:pPr>
        <w:spacing w:line="480" w:lineRule="auto"/>
        <w:contextualSpacing/>
        <w:jc w:val="both"/>
      </w:pPr>
      <w:r w:rsidRPr="004E266D">
        <w:t xml:space="preserve">To convert </w:t>
      </w:r>
      <w:proofErr w:type="spellStart"/>
      <w:r w:rsidRPr="004E266D">
        <w:rPr>
          <w:rFonts w:cstheme="minorHAnsi"/>
        </w:rPr>
        <w:t>μ</w:t>
      </w:r>
      <w:r w:rsidRPr="004E266D">
        <w:t>Ci</w:t>
      </w:r>
      <w:proofErr w:type="spellEnd"/>
      <w:r w:rsidRPr="004E266D">
        <w:t xml:space="preserve"> to </w:t>
      </w:r>
      <w:proofErr w:type="spellStart"/>
      <w:r w:rsidRPr="004E266D">
        <w:t>Gy</w:t>
      </w:r>
      <w:proofErr w:type="spellEnd"/>
      <w:r w:rsidRPr="004E266D">
        <w:t>/s absorbed by the tumor</w:t>
      </w:r>
      <w:r w:rsidR="00310961" w:rsidRPr="004E266D">
        <w:t xml:space="preserve"> at t = 0, before taking into account the kinetics of tumor accumulation</w:t>
      </w:r>
      <w:r w:rsidRPr="004E266D">
        <w:t>, the following unit conversions were applied:</w:t>
      </w:r>
    </w:p>
    <w:p w:rsidR="00772782" w:rsidRPr="004E266D" w:rsidRDefault="0034591B" w:rsidP="00E0025F">
      <w:pPr>
        <w:spacing w:line="480" w:lineRule="auto"/>
        <w:contextualSpacing/>
        <w:jc w:val="both"/>
        <w:rPr>
          <w:rFonts w:eastAsiaTheme="minorEastAsia"/>
          <w:b/>
        </w:rPr>
      </w:pPr>
      <m:oMathPara>
        <m:oMath>
          <m:r>
            <w:rPr>
              <w:rFonts w:ascii="Cambria Math" w:hAnsi="Cambria Math"/>
            </w:rPr>
            <m:t xml:space="preserve">1.81 </m:t>
          </m:r>
          <m:r>
            <m:rPr>
              <m:sty m:val="p"/>
            </m:rPr>
            <w:rPr>
              <w:rFonts w:ascii="Cambria Math" w:hAnsi="Cambria Math" w:cstheme="minorHAnsi"/>
            </w:rPr>
            <m:t>μ</m:t>
          </m:r>
          <m:r>
            <m:rPr>
              <m:sty m:val="p"/>
            </m:rPr>
            <w:rPr>
              <w:rFonts w:ascii="Cambria Math" w:hAnsi="Cambria Math"/>
            </w:rPr>
            <m:t>Ci</m:t>
          </m:r>
          <m:r>
            <m:rPr>
              <m:sty m:val="p"/>
            </m:rPr>
            <w:rPr>
              <w:rFonts w:ascii="Cambria Math" w:hAnsi="Cambria Math" w:cs="Cambria Math"/>
            </w:rPr>
            <m:t xml:space="preserve">* </m:t>
          </m:r>
          <m:f>
            <m:fPr>
              <m:ctrlPr>
                <w:rPr>
                  <w:rFonts w:ascii="Cambria Math" w:hAnsi="Cambria Math" w:cs="Cambria Math"/>
                </w:rPr>
              </m:ctrlPr>
            </m:fPr>
            <m:num>
              <m:r>
                <w:rPr>
                  <w:rFonts w:ascii="Cambria Math" w:hAnsi="Cambria Math" w:cs="Cambria Math"/>
                </w:rPr>
                <m:t>37,000</m:t>
              </m:r>
              <m:f>
                <m:fPr>
                  <m:ctrlPr>
                    <w:rPr>
                      <w:rFonts w:ascii="Cambria Math" w:hAnsi="Cambria Math" w:cs="Cambria Math"/>
                      <w:i/>
                    </w:rPr>
                  </m:ctrlPr>
                </m:fPr>
                <m:num>
                  <m:r>
                    <w:rPr>
                      <w:rFonts w:ascii="Cambria Math" w:hAnsi="Cambria Math" w:cs="Cambria Math"/>
                    </w:rPr>
                    <m:t>decay</m:t>
                  </m:r>
                  <m:r>
                    <w:rPr>
                      <w:rFonts w:ascii="Cambria Math" w:hAnsi="Cambria Math" w:cs="Cambria Math"/>
                    </w:rPr>
                    <m:t>s</m:t>
                  </m:r>
                </m:num>
                <m:den>
                  <m:r>
                    <w:rPr>
                      <w:rFonts w:ascii="Cambria Math" w:hAnsi="Cambria Math" w:cs="Cambria Math"/>
                    </w:rPr>
                    <m:t>sec</m:t>
                  </m:r>
                </m:den>
              </m:f>
            </m:num>
            <m:den>
              <m:r>
                <m:rPr>
                  <m:sty m:val="p"/>
                </m:rPr>
                <w:rPr>
                  <w:rFonts w:ascii="Cambria Math" w:hAnsi="Cambria Math" w:cstheme="minorHAnsi"/>
                </w:rPr>
                <m:t>μ</m:t>
              </m:r>
              <m:r>
                <m:rPr>
                  <m:sty m:val="p"/>
                </m:rPr>
                <w:rPr>
                  <w:rFonts w:ascii="Cambria Math" w:hAnsi="Cambria Math"/>
                </w:rPr>
                <m:t>Ci</m:t>
              </m:r>
            </m:den>
          </m:f>
          <m:r>
            <w:rPr>
              <w:rFonts w:ascii="Cambria Math" w:hAnsi="Cambria Math" w:cs="Cambria Math"/>
            </w:rPr>
            <m:t>*</m:t>
          </m:r>
          <m:f>
            <m:fPr>
              <m:ctrlPr>
                <w:rPr>
                  <w:rFonts w:ascii="Cambria Math" w:hAnsi="Cambria Math" w:cs="Cambria Math"/>
                  <w:i/>
                </w:rPr>
              </m:ctrlPr>
            </m:fPr>
            <m:num>
              <m:r>
                <w:rPr>
                  <w:rFonts w:ascii="Cambria Math" w:hAnsi="Cambria Math" w:cs="Cambria Math"/>
                </w:rPr>
                <m:t>147 KeV</m:t>
              </m:r>
            </m:num>
            <m:den>
              <m:r>
                <w:rPr>
                  <w:rFonts w:ascii="Cambria Math" w:hAnsi="Cambria Math" w:cs="Cambria Math"/>
                </w:rPr>
                <m:t>decay</m:t>
              </m:r>
            </m:den>
          </m:f>
          <m:r>
            <w:rPr>
              <w:rFonts w:ascii="Cambria Math" w:hAnsi="Cambria Math" w:cs="Cambria Math"/>
            </w:rPr>
            <m:t>*</m:t>
          </m:r>
          <m:f>
            <m:fPr>
              <m:ctrlPr>
                <w:rPr>
                  <w:rFonts w:ascii="Cambria Math" w:hAnsi="Cambria Math" w:cs="Cambria Math"/>
                  <w:i/>
                </w:rPr>
              </m:ctrlPr>
            </m:fPr>
            <m:num>
              <m:r>
                <w:rPr>
                  <w:rFonts w:ascii="Cambria Math" w:hAnsi="Cambria Math" w:cs="Cambria Math"/>
                </w:rPr>
                <m:t>1.6E</m:t>
              </m:r>
              <m:d>
                <m:dPr>
                  <m:ctrlPr>
                    <w:rPr>
                      <w:rFonts w:ascii="Cambria Math" w:hAnsi="Cambria Math" w:cs="Cambria Math"/>
                      <w:i/>
                    </w:rPr>
                  </m:ctrlPr>
                </m:dPr>
                <m:e>
                  <m:r>
                    <w:rPr>
                      <w:rFonts w:ascii="Cambria Math" w:hAnsi="Cambria Math" w:cs="Cambria Math"/>
                    </w:rPr>
                    <m:t>-16</m:t>
                  </m:r>
                </m:e>
              </m:d>
              <m:r>
                <w:rPr>
                  <w:rFonts w:ascii="Cambria Math" w:hAnsi="Cambria Math" w:cs="Cambria Math"/>
                </w:rPr>
                <m:t xml:space="preserve"> J</m:t>
              </m:r>
            </m:num>
            <m:den>
              <m:r>
                <w:rPr>
                  <w:rFonts w:ascii="Cambria Math" w:hAnsi="Cambria Math" w:cs="Cambria Math"/>
                </w:rPr>
                <m:t>KeV</m:t>
              </m:r>
            </m:den>
          </m:f>
          <m:r>
            <w:rPr>
              <w:rFonts w:ascii="Cambria Math" w:hAnsi="Cambria Math" w:cs="Cambria Math"/>
            </w:rPr>
            <m:t>*</m:t>
          </m:r>
          <m:f>
            <m:fPr>
              <m:ctrlPr>
                <w:rPr>
                  <w:rFonts w:ascii="Cambria Math" w:hAnsi="Cambria Math" w:cs="Cambria Math"/>
                  <w:i/>
                </w:rPr>
              </m:ctrlPr>
            </m:fPr>
            <m:num>
              <m:r>
                <w:rPr>
                  <w:rFonts w:ascii="Cambria Math" w:hAnsi="Cambria Math" w:cs="Cambria Math"/>
                </w:rPr>
                <m:t>1</m:t>
              </m:r>
            </m:num>
            <m:den>
              <m:r>
                <w:rPr>
                  <w:rFonts w:ascii="Cambria Math" w:hAnsi="Cambria Math" w:cs="Cambria Math"/>
                </w:rPr>
                <m:t>0.0001315 kg tumor</m:t>
              </m:r>
            </m:den>
          </m:f>
          <m:r>
            <w:rPr>
              <w:rFonts w:ascii="Cambria Math" w:hAnsi="Cambria Math" w:cs="Cambria Math"/>
            </w:rPr>
            <m:t>=</m:t>
          </m:r>
          <m:r>
            <m:rPr>
              <m:sty m:val="bi"/>
            </m:rPr>
            <w:rPr>
              <w:rFonts w:ascii="Cambria Math" w:hAnsi="Cambria Math" w:cs="Cambria Math"/>
            </w:rPr>
            <m:t>0.000012</m:t>
          </m:r>
          <m:f>
            <m:fPr>
              <m:ctrlPr>
                <w:rPr>
                  <w:rFonts w:ascii="Cambria Math" w:eastAsiaTheme="minorEastAsia" w:hAnsi="Cambria Math"/>
                  <w:b/>
                  <w:i/>
                </w:rPr>
              </m:ctrlPr>
            </m:fPr>
            <m:num>
              <m:r>
                <m:rPr>
                  <m:sty m:val="bi"/>
                </m:rPr>
                <w:rPr>
                  <w:rFonts w:ascii="Cambria Math" w:eastAsiaTheme="minorEastAsia" w:hAnsi="Cambria Math"/>
                </w:rPr>
                <m:t>Gy</m:t>
              </m:r>
              <m:ctrlPr>
                <w:rPr>
                  <w:rFonts w:ascii="Cambria Math" w:hAnsi="Cambria Math" w:cs="Cambria Math"/>
                  <w:b/>
                  <w:i/>
                </w:rPr>
              </m:ctrlPr>
            </m:num>
            <m:den>
              <m:r>
                <m:rPr>
                  <m:sty m:val="bi"/>
                </m:rPr>
                <w:rPr>
                  <w:rFonts w:ascii="Cambria Math" w:eastAsiaTheme="minorEastAsia" w:hAnsi="Cambria Math"/>
                </w:rPr>
                <m:t>s</m:t>
              </m:r>
            </m:den>
          </m:f>
        </m:oMath>
      </m:oMathPara>
    </w:p>
    <w:p w:rsidR="00310961" w:rsidRPr="004E266D" w:rsidRDefault="0034591B" w:rsidP="00E0025F">
      <w:pPr>
        <w:spacing w:line="480" w:lineRule="auto"/>
        <w:contextualSpacing/>
        <w:jc w:val="both"/>
        <w:rPr>
          <w:rFonts w:eastAsiaTheme="minorEastAsia"/>
          <w:b/>
        </w:rPr>
      </w:pPr>
      <w:r w:rsidRPr="004E266D">
        <w:rPr>
          <w:rFonts w:eastAsiaTheme="minorEastAsia"/>
        </w:rPr>
        <w:t xml:space="preserve">This conversions yields the following values at t = 0 </w:t>
      </w:r>
      <w:proofErr w:type="gramStart"/>
      <w:r w:rsidRPr="004E266D">
        <w:rPr>
          <w:rFonts w:eastAsiaTheme="minorEastAsia"/>
        </w:rPr>
        <w:t>for</w:t>
      </w:r>
      <w:r w:rsidRPr="004E266D">
        <w:rPr>
          <w:rFonts w:eastAsiaTheme="minorEastAsia"/>
          <w:b/>
        </w:rPr>
        <w:t xml:space="preserve"> </w:t>
      </w:r>
      <w:proofErr w:type="gramEnd"/>
      <m:oMath>
        <m:acc>
          <m:accPr>
            <m:chr m:val="̇"/>
            <m:ctrlPr>
              <w:rPr>
                <w:rFonts w:ascii="Cambria Math" w:hAnsi="Cambria Math"/>
              </w:rPr>
            </m:ctrlPr>
          </m:accPr>
          <m:e>
            <m:r>
              <m:rPr>
                <m:sty m:val="p"/>
              </m:rPr>
              <w:rPr>
                <w:rFonts w:ascii="Cambria Math" w:hAnsi="Cambria Math"/>
              </w:rPr>
              <m:t>D</m:t>
            </m:r>
          </m:e>
        </m:acc>
      </m:oMath>
      <w:r w:rsidRPr="004E266D">
        <w:rPr>
          <w:rFonts w:eastAsiaTheme="minorEastAsia"/>
        </w:rPr>
        <w:t xml:space="preserve">, A, and </w:t>
      </w:r>
      <m:oMath>
        <m:r>
          <m:rPr>
            <m:sty m:val="p"/>
          </m:rPr>
          <w:rPr>
            <w:rFonts w:ascii="Cambria Math" w:hAnsi="Cambria Math"/>
          </w:rPr>
          <m:t xml:space="preserve">DF </m:t>
        </m:r>
        <m:d>
          <m:dPr>
            <m:ctrlPr>
              <w:rPr>
                <w:rFonts w:ascii="Cambria Math" w:hAnsi="Cambria Math"/>
              </w:rPr>
            </m:ctrlPr>
          </m:dPr>
          <m:e>
            <m:r>
              <m:rPr>
                <m:sty m:val="p"/>
              </m:rPr>
              <w:rPr>
                <w:rFonts w:ascii="Cambria Math" w:hAnsi="Cambria Math"/>
              </w:rPr>
              <m:t>T</m:t>
            </m:r>
            <m:r>
              <m:rPr>
                <m:sty m:val="p"/>
              </m:rPr>
              <w:rPr>
                <w:rFonts w:ascii="Cambria Math" w:hAnsi="Cambria Math"/>
              </w:rPr>
              <w:sym w:font="Wingdings" w:char="F0DF"/>
            </m:r>
            <m:r>
              <m:rPr>
                <m:sty m:val="p"/>
              </m:rPr>
              <w:rPr>
                <w:rFonts w:ascii="Cambria Math" w:hAnsi="Cambria Math"/>
              </w:rPr>
              <m:t>S</m:t>
            </m:r>
          </m:e>
        </m:d>
      </m:oMath>
      <w:r w:rsidRPr="004E266D">
        <w:rPr>
          <w:rFonts w:eastAsiaTheme="minorEastAsia"/>
        </w:rPr>
        <w:t>:</w:t>
      </w:r>
    </w:p>
    <w:p w:rsidR="00310961" w:rsidRPr="004E266D" w:rsidRDefault="00310961" w:rsidP="00E0025F">
      <w:pPr>
        <w:spacing w:line="480" w:lineRule="auto"/>
        <w:contextualSpacing/>
        <w:jc w:val="both"/>
        <w:rPr>
          <w:rFonts w:eastAsiaTheme="minorEastAsia"/>
          <w:b/>
        </w:rPr>
      </w:pPr>
    </w:p>
    <w:p w:rsidR="0034591B" w:rsidRPr="004E266D" w:rsidRDefault="004E266D" w:rsidP="0034591B">
      <w:pPr>
        <w:spacing w:line="480" w:lineRule="auto"/>
        <w:contextualSpacing/>
        <w:jc w:val="both"/>
        <w:rPr>
          <w:rFonts w:eastAsiaTheme="minorEastAsia"/>
          <w:b/>
        </w:rPr>
      </w:pPr>
      <m:oMath>
        <m:acc>
          <m:accPr>
            <m:chr m:val="̇"/>
            <m:ctrlPr>
              <w:rPr>
                <w:rFonts w:ascii="Cambria Math" w:hAnsi="Cambria Math"/>
                <w:b/>
              </w:rPr>
            </m:ctrlPr>
          </m:accPr>
          <m:e>
            <m:r>
              <m:rPr>
                <m:sty m:val="b"/>
              </m:rPr>
              <w:rPr>
                <w:rFonts w:ascii="Cambria Math" w:hAnsi="Cambria Math"/>
              </w:rPr>
              <m:t>D</m:t>
            </m:r>
          </m:e>
        </m:acc>
        <m:r>
          <m:rPr>
            <m:sty m:val="bi"/>
          </m:rPr>
          <w:rPr>
            <w:rFonts w:ascii="Cambria Math" w:hAnsi="Cambria Math"/>
          </w:rPr>
          <m:t>=</m:t>
        </m:r>
        <m:r>
          <m:rPr>
            <m:sty m:val="bi"/>
          </m:rPr>
          <w:rPr>
            <w:rFonts w:ascii="Cambria Math" w:hAnsi="Cambria Math" w:cs="Cambria Math"/>
          </w:rPr>
          <m:t>0.000012</m:t>
        </m:r>
        <m:f>
          <m:fPr>
            <m:ctrlPr>
              <w:rPr>
                <w:rFonts w:ascii="Cambria Math" w:eastAsiaTheme="minorEastAsia" w:hAnsi="Cambria Math"/>
                <w:b/>
                <w:i/>
              </w:rPr>
            </m:ctrlPr>
          </m:fPr>
          <m:num>
            <m:r>
              <m:rPr>
                <m:sty m:val="bi"/>
              </m:rPr>
              <w:rPr>
                <w:rFonts w:ascii="Cambria Math" w:eastAsiaTheme="minorEastAsia" w:hAnsi="Cambria Math"/>
              </w:rPr>
              <m:t>Gy</m:t>
            </m:r>
            <m:ctrlPr>
              <w:rPr>
                <w:rFonts w:ascii="Cambria Math" w:hAnsi="Cambria Math" w:cs="Cambria Math"/>
                <w:b/>
                <w:i/>
              </w:rPr>
            </m:ctrlPr>
          </m:num>
          <m:den>
            <m:r>
              <m:rPr>
                <m:sty m:val="bi"/>
              </m:rPr>
              <w:rPr>
                <w:rFonts w:ascii="Cambria Math" w:eastAsiaTheme="minorEastAsia" w:hAnsi="Cambria Math"/>
              </w:rPr>
              <m:t>s</m:t>
            </m:r>
          </m:den>
        </m:f>
        <m:r>
          <m:rPr>
            <m:sty m:val="bi"/>
          </m:rPr>
          <w:rPr>
            <w:rFonts w:ascii="Cambria Math" w:eastAsiaTheme="minorEastAsia" w:hAnsi="Cambria Math"/>
          </w:rPr>
          <m:t>=1.6</m:t>
        </m:r>
        <m:r>
          <m:rPr>
            <m:sty m:val="bi"/>
          </m:rPr>
          <w:rPr>
            <w:rFonts w:ascii="Cambria Math" w:eastAsiaTheme="minorEastAsia" w:hAnsi="Cambria Math"/>
          </w:rPr>
          <m:t xml:space="preserve">E </m:t>
        </m:r>
        <m:d>
          <m:dPr>
            <m:ctrlPr>
              <w:rPr>
                <w:rFonts w:ascii="Cambria Math" w:eastAsiaTheme="minorEastAsia" w:hAnsi="Cambria Math"/>
                <w:b/>
                <w:i/>
              </w:rPr>
            </m:ctrlPr>
          </m:dPr>
          <m:e>
            <m:r>
              <m:rPr>
                <m:sty m:val="bi"/>
              </m:rPr>
              <w:rPr>
                <w:rFonts w:ascii="Cambria Math" w:eastAsiaTheme="minorEastAsia" w:hAnsi="Cambria Math"/>
              </w:rPr>
              <m:t>-9</m:t>
            </m:r>
          </m:e>
        </m:d>
        <m:f>
          <m:fPr>
            <m:ctrlPr>
              <w:rPr>
                <w:rFonts w:ascii="Cambria Math" w:eastAsiaTheme="minorEastAsia" w:hAnsi="Cambria Math"/>
                <w:b/>
                <w:i/>
              </w:rPr>
            </m:ctrlPr>
          </m:fPr>
          <m:num>
            <m:r>
              <m:rPr>
                <m:sty m:val="bi"/>
              </m:rPr>
              <w:rPr>
                <w:rFonts w:ascii="Cambria Math" w:eastAsiaTheme="minorEastAsia" w:hAnsi="Cambria Math"/>
              </w:rPr>
              <m:t>J</m:t>
            </m:r>
          </m:num>
          <m:den>
            <m:r>
              <m:rPr>
                <m:sty m:val="bi"/>
              </m:rPr>
              <w:rPr>
                <w:rFonts w:ascii="Cambria Math" w:eastAsiaTheme="minorEastAsia" w:hAnsi="Cambria Math"/>
              </w:rPr>
              <m:t>s</m:t>
            </m:r>
          </m:den>
        </m:f>
      </m:oMath>
      <w:r w:rsidR="009045E7" w:rsidRPr="004E266D">
        <w:rPr>
          <w:rFonts w:eastAsiaTheme="minorEastAsia"/>
          <w:b/>
        </w:rPr>
        <w:t xml:space="preserve"> </w:t>
      </w:r>
      <w:r w:rsidR="007749F3" w:rsidRPr="004E266D">
        <w:rPr>
          <w:rFonts w:eastAsiaTheme="minorEastAsia"/>
          <w:b/>
        </w:rPr>
        <w:t xml:space="preserve"> </w:t>
      </w:r>
      <w:r w:rsidR="007749F3" w:rsidRPr="004E266D">
        <w:rPr>
          <w:rFonts w:eastAsiaTheme="minorEastAsia"/>
        </w:rPr>
        <w:t>(</w:t>
      </w:r>
      <w:proofErr w:type="gramStart"/>
      <w:r w:rsidR="007749F3" w:rsidRPr="004E266D">
        <w:rPr>
          <w:rFonts w:eastAsiaTheme="minorEastAsia"/>
        </w:rPr>
        <w:t>units</w:t>
      </w:r>
      <w:proofErr w:type="gramEnd"/>
      <w:r w:rsidR="007749F3" w:rsidRPr="004E266D">
        <w:rPr>
          <w:rFonts w:eastAsiaTheme="minorEastAsia"/>
        </w:rPr>
        <w:t xml:space="preserve"> of J/s used in </w:t>
      </w:r>
      <w:proofErr w:type="spellStart"/>
      <w:r w:rsidR="00F7781B" w:rsidRPr="004E266D">
        <w:rPr>
          <w:rFonts w:eastAsiaTheme="minorEastAsia"/>
        </w:rPr>
        <w:t>Eq</w:t>
      </w:r>
      <w:proofErr w:type="spellEnd"/>
      <w:r w:rsidR="00F7781B" w:rsidRPr="004E266D">
        <w:rPr>
          <w:rFonts w:eastAsiaTheme="minorEastAsia"/>
        </w:rPr>
        <w:t xml:space="preserve"> 4</w:t>
      </w:r>
      <w:r w:rsidR="007749F3" w:rsidRPr="004E266D">
        <w:rPr>
          <w:rFonts w:eastAsiaTheme="minorEastAsia"/>
        </w:rPr>
        <w:t xml:space="preserve"> and converted to </w:t>
      </w:r>
      <w:proofErr w:type="spellStart"/>
      <w:r w:rsidR="007749F3" w:rsidRPr="004E266D">
        <w:rPr>
          <w:rFonts w:eastAsiaTheme="minorEastAsia"/>
        </w:rPr>
        <w:t>Gy</w:t>
      </w:r>
      <w:proofErr w:type="spellEnd"/>
      <w:r w:rsidR="007749F3" w:rsidRPr="004E266D">
        <w:rPr>
          <w:rFonts w:eastAsiaTheme="minorEastAsia"/>
        </w:rPr>
        <w:t>/s)</w:t>
      </w:r>
    </w:p>
    <w:p w:rsidR="00310961" w:rsidRPr="004E266D" w:rsidRDefault="00310961" w:rsidP="0034591B">
      <w:pPr>
        <w:spacing w:line="480" w:lineRule="auto"/>
        <w:contextualSpacing/>
        <w:jc w:val="both"/>
        <w:rPr>
          <w:rFonts w:eastAsiaTheme="minorEastAsia"/>
          <w:b/>
        </w:rPr>
      </w:pPr>
      <w:r w:rsidRPr="004E266D">
        <w:rPr>
          <w:rFonts w:eastAsiaTheme="minorEastAsia"/>
        </w:rPr>
        <w:t xml:space="preserve"> </w:t>
      </w:r>
      <m:oMath>
        <m:r>
          <m:rPr>
            <m:sty m:val="bi"/>
          </m:rPr>
          <w:rPr>
            <w:rFonts w:ascii="Cambria Math" w:hAnsi="Cambria Math"/>
          </w:rPr>
          <m:t>A=66970</m:t>
        </m:r>
        <m:f>
          <m:fPr>
            <m:ctrlPr>
              <w:rPr>
                <w:rFonts w:ascii="Cambria Math" w:hAnsi="Cambria Math"/>
                <w:b/>
                <w:i/>
              </w:rPr>
            </m:ctrlPr>
          </m:fPr>
          <m:num>
            <m:r>
              <m:rPr>
                <m:sty m:val="bi"/>
              </m:rPr>
              <w:rPr>
                <w:rFonts w:ascii="Cambria Math" w:hAnsi="Cambria Math"/>
              </w:rPr>
              <m:t>decays</m:t>
            </m:r>
          </m:num>
          <m:den>
            <m:r>
              <m:rPr>
                <m:sty m:val="bi"/>
              </m:rPr>
              <w:rPr>
                <w:rFonts w:ascii="Cambria Math" w:hAnsi="Cambria Math"/>
              </w:rPr>
              <m:t>s</m:t>
            </m:r>
          </m:den>
        </m:f>
      </m:oMath>
    </w:p>
    <w:p w:rsidR="00310961" w:rsidRPr="004E266D" w:rsidRDefault="00310961" w:rsidP="0034591B">
      <w:pPr>
        <w:spacing w:line="480" w:lineRule="auto"/>
        <w:contextualSpacing/>
        <w:jc w:val="both"/>
        <w:rPr>
          <w:rFonts w:eastAsiaTheme="minorEastAsia"/>
          <w:b/>
        </w:rPr>
      </w:pPr>
      <w:r w:rsidRPr="004E266D">
        <w:rPr>
          <w:rFonts w:eastAsiaTheme="minorEastAsia"/>
          <w:b/>
        </w:rPr>
        <w:t xml:space="preserve"> </w:t>
      </w:r>
      <m:oMath>
        <m:r>
          <m:rPr>
            <m:sty m:val="b"/>
          </m:rPr>
          <w:rPr>
            <w:rFonts w:ascii="Cambria Math" w:hAnsi="Cambria Math"/>
          </w:rPr>
          <m:t xml:space="preserve">DF </m:t>
        </m:r>
        <m:d>
          <m:dPr>
            <m:ctrlPr>
              <w:rPr>
                <w:rFonts w:ascii="Cambria Math" w:hAnsi="Cambria Math"/>
                <w:b/>
              </w:rPr>
            </m:ctrlPr>
          </m:dPr>
          <m:e>
            <m:r>
              <m:rPr>
                <m:sty m:val="b"/>
              </m:rPr>
              <w:rPr>
                <w:rFonts w:ascii="Cambria Math" w:hAnsi="Cambria Math"/>
              </w:rPr>
              <m:t>T</m:t>
            </m:r>
            <m:r>
              <m:rPr>
                <m:sty m:val="b"/>
              </m:rPr>
              <w:rPr>
                <w:rFonts w:ascii="Cambria Math" w:hAnsi="Cambria Math"/>
                <w:b/>
              </w:rPr>
              <w:sym w:font="Wingdings" w:char="F0DF"/>
            </m:r>
            <m:r>
              <m:rPr>
                <m:sty m:val="b"/>
              </m:rPr>
              <w:rPr>
                <w:rFonts w:ascii="Cambria Math" w:hAnsi="Cambria Math"/>
              </w:rPr>
              <m:t>S</m:t>
            </m:r>
          </m:e>
        </m:d>
        <m:r>
          <m:rPr>
            <m:sty m:val="b"/>
          </m:rPr>
          <w:rPr>
            <w:rFonts w:ascii="Cambria Math" w:hAnsi="Cambria Math"/>
          </w:rPr>
          <m:t>=1.8E (-10)</m:t>
        </m:r>
        <m:f>
          <m:fPr>
            <m:ctrlPr>
              <w:rPr>
                <w:rFonts w:ascii="Cambria Math" w:hAnsi="Cambria Math"/>
                <w:b/>
              </w:rPr>
            </m:ctrlPr>
          </m:fPr>
          <m:num>
            <m:r>
              <m:rPr>
                <m:sty m:val="bi"/>
              </m:rPr>
              <w:rPr>
                <w:rFonts w:ascii="Cambria Math" w:hAnsi="Cambria Math"/>
              </w:rPr>
              <m:t>Gy</m:t>
            </m:r>
          </m:num>
          <m:den>
            <m:r>
              <m:rPr>
                <m:sty m:val="bi"/>
              </m:rPr>
              <w:rPr>
                <w:rFonts w:ascii="Cambria Math" w:hAnsi="Cambria Math"/>
              </w:rPr>
              <m:t>decay</m:t>
            </m:r>
          </m:den>
        </m:f>
      </m:oMath>
    </w:p>
    <w:p w:rsidR="00310961" w:rsidRPr="004E266D" w:rsidRDefault="00310961" w:rsidP="00310961">
      <w:pPr>
        <w:spacing w:line="480" w:lineRule="auto"/>
        <w:contextualSpacing/>
        <w:jc w:val="both"/>
      </w:pPr>
    </w:p>
    <w:p w:rsidR="00310961" w:rsidRPr="004E266D" w:rsidRDefault="00310961" w:rsidP="00310961">
      <w:pPr>
        <w:spacing w:line="480" w:lineRule="auto"/>
        <w:contextualSpacing/>
        <w:jc w:val="both"/>
      </w:pPr>
      <w:r w:rsidRPr="004E266D">
        <w:t>The dose rate in the tumor may change over time for many reasons.  Two of these reasons were accounted for in these calculations:</w:t>
      </w:r>
    </w:p>
    <w:p w:rsidR="00E0025F" w:rsidRPr="004E266D" w:rsidRDefault="00E0025F" w:rsidP="009045E7">
      <w:pPr>
        <w:pStyle w:val="ListParagraph"/>
        <w:numPr>
          <w:ilvl w:val="0"/>
          <w:numId w:val="2"/>
        </w:numPr>
        <w:spacing w:line="480" w:lineRule="auto"/>
        <w:ind w:left="360"/>
        <w:jc w:val="both"/>
      </w:pPr>
      <w:r w:rsidRPr="004E266D">
        <w:t>Tumor dose rate will decrease over time due to radioactive decay.  Activity at time t can</w:t>
      </w:r>
      <w:r w:rsidR="009045E7" w:rsidRPr="004E266D">
        <w:t xml:space="preserve"> be calculated according to </w:t>
      </w:r>
      <w:proofErr w:type="spellStart"/>
      <w:r w:rsidR="009045E7" w:rsidRPr="004E266D">
        <w:t>Eq</w:t>
      </w:r>
      <w:proofErr w:type="spellEnd"/>
      <w:r w:rsidR="009045E7" w:rsidRPr="004E266D">
        <w:t xml:space="preserve"> 3.</w:t>
      </w:r>
      <w:r w:rsidRPr="004E266D">
        <w:t xml:space="preserve"> </w:t>
      </w:r>
      <w:r w:rsidR="009045E7" w:rsidRPr="004E266D">
        <w:t xml:space="preserve"> </w:t>
      </w:r>
      <w:r w:rsidRPr="004E266D">
        <w:t xml:space="preserve">The dose to this tumor with respect to decay at time </w:t>
      </w:r>
      <w:proofErr w:type="spellStart"/>
      <w:r w:rsidRPr="004E266D">
        <w:t>t</w:t>
      </w:r>
      <w:proofErr w:type="spellEnd"/>
      <w:r w:rsidRPr="004E266D">
        <w:t xml:space="preserve"> is therefore: </w:t>
      </w:r>
    </w:p>
    <w:p w:rsidR="007E1782" w:rsidRPr="004E266D" w:rsidRDefault="007E1782" w:rsidP="007E1782">
      <w:pPr>
        <w:pStyle w:val="ListParagraph"/>
        <w:spacing w:line="480" w:lineRule="auto"/>
        <w:ind w:left="360"/>
        <w:jc w:val="both"/>
      </w:pPr>
    </w:p>
    <w:p w:rsidR="00E0025F" w:rsidRPr="004E266D" w:rsidRDefault="00F7781B" w:rsidP="00E0025F">
      <w:pPr>
        <w:spacing w:line="480" w:lineRule="auto"/>
        <w:ind w:firstLine="720"/>
        <w:contextualSpacing/>
        <w:jc w:val="both"/>
      </w:pPr>
      <w:r w:rsidRPr="004E266D">
        <w:lastRenderedPageBreak/>
        <w:t>(4</w:t>
      </w:r>
      <w:r w:rsidR="00E0025F" w:rsidRPr="004E266D">
        <w:t xml:space="preserve">)   </w:t>
      </w:r>
      <m:oMath>
        <m:acc>
          <m:accPr>
            <m:chr m:val="̇"/>
            <m:ctrlPr>
              <w:rPr>
                <w:rFonts w:ascii="Cambria Math" w:hAnsi="Cambria Math"/>
              </w:rPr>
            </m:ctrlPr>
          </m:accPr>
          <m:e>
            <m:r>
              <m:rPr>
                <m:sty m:val="p"/>
              </m:rPr>
              <w:rPr>
                <w:rFonts w:ascii="Cambria Math" w:hAnsi="Cambria Math"/>
              </w:rPr>
              <m:t>D</m:t>
            </m:r>
          </m:e>
        </m:acc>
        <m:r>
          <w:rPr>
            <w:rFonts w:ascii="Cambria Math" w:hAnsi="Cambria Math"/>
          </w:rPr>
          <m:t>(t)</m:t>
        </m:r>
        <m:r>
          <m:rPr>
            <m:sty m:val="p"/>
          </m:rPr>
          <w:rPr>
            <w:rFonts w:ascii="Cambria Math" w:hAnsi="Cambria Math"/>
          </w:rPr>
          <m:t xml:space="preserve"> </m:t>
        </m:r>
        <m:r>
          <w:rPr>
            <w:rFonts w:ascii="Cambria Math" w:hAnsi="Cambria Math"/>
          </w:rPr>
          <m:t>=1.6E-9*</m:t>
        </m:r>
        <m:sSup>
          <m:sSupPr>
            <m:ctrlPr>
              <w:rPr>
                <w:rFonts w:ascii="Cambria Math" w:hAnsi="Cambria Math"/>
                <w:i/>
              </w:rPr>
            </m:ctrlPr>
          </m:sSupPr>
          <m:e>
            <m:r>
              <w:rPr>
                <w:rFonts w:ascii="Cambria Math" w:hAnsi="Cambria Math"/>
              </w:rPr>
              <m:t>e</m:t>
            </m:r>
          </m:e>
          <m:sup>
            <m:r>
              <w:rPr>
                <w:rFonts w:ascii="Cambria Math" w:hAnsi="Cambria Math"/>
              </w:rPr>
              <m:t>-1.2E-6*t</m:t>
            </m:r>
          </m:sup>
        </m:sSup>
      </m:oMath>
    </w:p>
    <w:p w:rsidR="00E0025F" w:rsidRPr="004E266D" w:rsidRDefault="00E0025F" w:rsidP="00E0025F">
      <w:pPr>
        <w:pStyle w:val="ListParagraph"/>
        <w:numPr>
          <w:ilvl w:val="0"/>
          <w:numId w:val="2"/>
        </w:numPr>
        <w:spacing w:line="480" w:lineRule="auto"/>
        <w:ind w:left="360"/>
        <w:jc w:val="both"/>
      </w:pPr>
      <w:r w:rsidRPr="004E266D">
        <w:t xml:space="preserve">The tumor accumulation and pharmacokinetics of systemically injected </w:t>
      </w:r>
      <w:r w:rsidRPr="004E266D">
        <w:rPr>
          <w:vertAlign w:val="superscript"/>
        </w:rPr>
        <w:t>177</w:t>
      </w:r>
      <w:r w:rsidRPr="004E266D">
        <w:t xml:space="preserve">Lu-LCP affect dose rate because at early times after injection, much of the activity is still in circulation.  Just after injection, the tumor begins accumulating nanoparticles and therefore activity.  By measuring </w:t>
      </w:r>
      <w:r w:rsidRPr="004E266D">
        <w:rPr>
          <w:vertAlign w:val="superscript"/>
        </w:rPr>
        <w:t>177</w:t>
      </w:r>
      <w:r w:rsidRPr="004E266D">
        <w:t>Lu-LCP circulation pharmacokinetics</w:t>
      </w:r>
      <w:r w:rsidR="00F968AA" w:rsidRPr="004E266D">
        <w:t xml:space="preserve"> in n = 5 mice</w:t>
      </w:r>
      <w:r w:rsidRPr="004E266D">
        <w:t>, the percentage of injected nanoparticles still in circulation as a function of time was determined.  In order to estimate the amount of activity within the tumor at 0 &lt; t &lt; 24 h, it was assumed that the tumor accumulation was proportional to the fraction of the injected dose that had left circulation at that time, with the maximum tumor accumulation occurring at t = 24h (Table S1 and Figure S1).</w:t>
      </w:r>
      <w:r w:rsidR="00C63D29" w:rsidRPr="004E266D">
        <w:t xml:space="preserve">  For example, at t = 4 h, the pharmacokinetic experiment showed that an average of 87% of </w:t>
      </w:r>
      <w:r w:rsidR="00C63D29" w:rsidRPr="004E266D">
        <w:rPr>
          <w:vertAlign w:val="superscript"/>
        </w:rPr>
        <w:t>177</w:t>
      </w:r>
      <w:r w:rsidR="00C63D29" w:rsidRPr="004E266D">
        <w:t xml:space="preserve">Lu-LCP had been cleared from circulation, so it was approximated that the tumor in question contained 87% of the activity present at 24 h (the time at which the tumor was dissected).  Because </w:t>
      </w:r>
      <w:r w:rsidR="00C63D29" w:rsidRPr="004E266D">
        <w:rPr>
          <w:vertAlign w:val="superscript"/>
        </w:rPr>
        <w:t>177</w:t>
      </w:r>
      <w:r w:rsidR="00C63D29" w:rsidRPr="004E266D">
        <w:t xml:space="preserve">Lu is a trivalent cation, it tends to remain in the initial organ of deposition, suggesting that this method to approximate the time dependent accumulation of activity is </w:t>
      </w:r>
      <w:r w:rsidR="00F968AA" w:rsidRPr="004E266D">
        <w:t>appropriate</w:t>
      </w:r>
      <w:r w:rsidR="00C63D29" w:rsidRPr="004E266D">
        <w:t>.</w:t>
      </w:r>
    </w:p>
    <w:p w:rsidR="00B05416" w:rsidRPr="004E266D" w:rsidRDefault="00B05416" w:rsidP="00B05416">
      <w:pPr>
        <w:spacing w:line="480" w:lineRule="auto"/>
        <w:jc w:val="both"/>
      </w:pPr>
    </w:p>
    <w:p w:rsidR="00B05416" w:rsidRPr="004E266D" w:rsidRDefault="00B05416" w:rsidP="00B05416">
      <w:pPr>
        <w:spacing w:line="480" w:lineRule="auto"/>
        <w:jc w:val="both"/>
      </w:pPr>
    </w:p>
    <w:p w:rsidR="00B60BD9" w:rsidRPr="004E266D" w:rsidRDefault="00B60BD9" w:rsidP="00B05416">
      <w:pPr>
        <w:spacing w:line="480" w:lineRule="auto"/>
        <w:jc w:val="center"/>
      </w:pPr>
      <w:r w:rsidRPr="004E266D">
        <w:rPr>
          <w:noProof/>
        </w:rPr>
        <w:drawing>
          <wp:inline distT="0" distB="0" distL="0" distR="0" wp14:anchorId="78F85708" wp14:editId="6A2FD12E">
            <wp:extent cx="3381375" cy="1552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1375" cy="1552575"/>
                    </a:xfrm>
                    <a:prstGeom prst="rect">
                      <a:avLst/>
                    </a:prstGeom>
                    <a:noFill/>
                    <a:ln>
                      <a:noFill/>
                    </a:ln>
                  </pic:spPr>
                </pic:pic>
              </a:graphicData>
            </a:graphic>
          </wp:inline>
        </w:drawing>
      </w:r>
    </w:p>
    <w:p w:rsidR="00B05416" w:rsidRPr="004E266D" w:rsidRDefault="00B05416" w:rsidP="00B05416">
      <w:pPr>
        <w:spacing w:line="480" w:lineRule="auto"/>
        <w:rPr>
          <w:b/>
        </w:rPr>
      </w:pPr>
      <w:r w:rsidRPr="004E266D">
        <w:rPr>
          <w:rStyle w:val="Heading1Char"/>
          <w:color w:val="auto"/>
        </w:rPr>
        <w:lastRenderedPageBreak/>
        <w:t xml:space="preserve">Table S1: </w:t>
      </w:r>
      <w:r w:rsidRPr="004E266D">
        <w:rPr>
          <w:rStyle w:val="Heading1Char"/>
          <w:color w:val="auto"/>
          <w:vertAlign w:val="superscript"/>
        </w:rPr>
        <w:t>177</w:t>
      </w:r>
      <w:r w:rsidRPr="004E266D">
        <w:rPr>
          <w:rStyle w:val="Heading1Char"/>
          <w:color w:val="auto"/>
        </w:rPr>
        <w:t>Lu-LCP Pharmacokinetics</w:t>
      </w:r>
      <w:r w:rsidRPr="004E266D">
        <w:rPr>
          <w:b/>
        </w:rPr>
        <w:t xml:space="preserve">.  The fraction of </w:t>
      </w:r>
      <w:r w:rsidRPr="004E266D">
        <w:rPr>
          <w:b/>
          <w:vertAlign w:val="superscript"/>
        </w:rPr>
        <w:t>177</w:t>
      </w:r>
      <w:r w:rsidRPr="004E266D">
        <w:rPr>
          <w:b/>
        </w:rPr>
        <w:t>Lu-LCP that has left circulation at each time point is tabulated.</w:t>
      </w:r>
    </w:p>
    <w:p w:rsidR="00B05416" w:rsidRPr="004E266D" w:rsidRDefault="00B05416" w:rsidP="00B05416">
      <w:pPr>
        <w:spacing w:line="480" w:lineRule="auto"/>
        <w:rPr>
          <w:b/>
        </w:rPr>
      </w:pPr>
    </w:p>
    <w:p w:rsidR="00B05416" w:rsidRPr="004E266D" w:rsidRDefault="00B05416" w:rsidP="00B05416">
      <w:pPr>
        <w:spacing w:line="480" w:lineRule="auto"/>
      </w:pPr>
    </w:p>
    <w:p w:rsidR="00B05416" w:rsidRPr="004E266D" w:rsidRDefault="00B05416" w:rsidP="00B05416">
      <w:pPr>
        <w:spacing w:line="480" w:lineRule="auto"/>
        <w:jc w:val="center"/>
      </w:pPr>
    </w:p>
    <w:p w:rsidR="00B05416" w:rsidRPr="004E266D" w:rsidRDefault="00B05416" w:rsidP="00B05416">
      <w:pPr>
        <w:pStyle w:val="ListParagraph"/>
        <w:spacing w:line="480" w:lineRule="auto"/>
        <w:ind w:left="1080"/>
      </w:pPr>
      <w:r w:rsidRPr="004E266D">
        <w:t xml:space="preserve">          </w:t>
      </w:r>
      <w:r w:rsidRPr="004E266D">
        <w:rPr>
          <w:noProof/>
        </w:rPr>
        <w:drawing>
          <wp:inline distT="0" distB="0" distL="0" distR="0" wp14:anchorId="5DC429A3" wp14:editId="497E496D">
            <wp:extent cx="3886200" cy="26384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200" cy="2638425"/>
                    </a:xfrm>
                    <a:prstGeom prst="rect">
                      <a:avLst/>
                    </a:prstGeom>
                    <a:noFill/>
                    <a:ln>
                      <a:noFill/>
                    </a:ln>
                  </pic:spPr>
                </pic:pic>
              </a:graphicData>
            </a:graphic>
          </wp:inline>
        </w:drawing>
      </w:r>
    </w:p>
    <w:p w:rsidR="00B05416" w:rsidRPr="004E266D" w:rsidRDefault="00B05416" w:rsidP="00B05416">
      <w:pPr>
        <w:spacing w:line="480" w:lineRule="auto"/>
        <w:jc w:val="both"/>
        <w:rPr>
          <w:b/>
        </w:rPr>
      </w:pPr>
      <w:bookmarkStart w:id="1" w:name="_Toc458270663"/>
      <w:r w:rsidRPr="004E266D">
        <w:rPr>
          <w:rStyle w:val="Heading1Char"/>
          <w:color w:val="auto"/>
        </w:rPr>
        <w:t xml:space="preserve">Figure S1: </w:t>
      </w:r>
      <w:r w:rsidRPr="004E266D">
        <w:rPr>
          <w:rStyle w:val="Heading1Char"/>
          <w:color w:val="auto"/>
          <w:vertAlign w:val="superscript"/>
        </w:rPr>
        <w:t>177</w:t>
      </w:r>
      <w:r w:rsidRPr="004E266D">
        <w:rPr>
          <w:rStyle w:val="Heading1Char"/>
          <w:color w:val="auto"/>
        </w:rPr>
        <w:t>Lu-LCP Pharmacokinetics</w:t>
      </w:r>
      <w:bookmarkEnd w:id="1"/>
      <w:r w:rsidRPr="004E266D">
        <w:rPr>
          <w:b/>
        </w:rPr>
        <w:t xml:space="preserve">.  </w:t>
      </w:r>
      <w:proofErr w:type="gramStart"/>
      <w:r w:rsidRPr="004E266D">
        <w:rPr>
          <w:b/>
        </w:rPr>
        <w:t xml:space="preserve">Graphical representation of </w:t>
      </w:r>
      <w:r w:rsidRPr="004E266D">
        <w:rPr>
          <w:b/>
          <w:vertAlign w:val="superscript"/>
        </w:rPr>
        <w:t>177</w:t>
      </w:r>
      <w:r w:rsidRPr="004E266D">
        <w:rPr>
          <w:b/>
        </w:rPr>
        <w:t>Lu PK shown in Table S1.</w:t>
      </w:r>
      <w:proofErr w:type="gramEnd"/>
      <w:r w:rsidRPr="004E266D">
        <w:rPr>
          <w:b/>
        </w:rPr>
        <w:t xml:space="preserve">  The fast distribution phase is modeled by a linear equation (</w:t>
      </w:r>
      <w:proofErr w:type="spellStart"/>
      <w:r w:rsidRPr="004E266D">
        <w:rPr>
          <w:b/>
        </w:rPr>
        <w:t>Eq</w:t>
      </w:r>
      <w:proofErr w:type="spellEnd"/>
      <w:r w:rsidR="00F7781B" w:rsidRPr="004E266D">
        <w:rPr>
          <w:b/>
        </w:rPr>
        <w:t xml:space="preserve"> 5</w:t>
      </w:r>
      <w:r w:rsidRPr="004E266D">
        <w:rPr>
          <w:b/>
        </w:rPr>
        <w:t>) and the slower elimination phase is modeled by a logarithmic equation (</w:t>
      </w:r>
      <w:proofErr w:type="spellStart"/>
      <w:r w:rsidRPr="004E266D">
        <w:rPr>
          <w:b/>
        </w:rPr>
        <w:t>Eq</w:t>
      </w:r>
      <w:proofErr w:type="spellEnd"/>
      <w:r w:rsidRPr="004E266D">
        <w:rPr>
          <w:b/>
        </w:rPr>
        <w:t xml:space="preserve"> </w:t>
      </w:r>
      <w:r w:rsidR="00F7781B" w:rsidRPr="004E266D">
        <w:rPr>
          <w:b/>
        </w:rPr>
        <w:t>6</w:t>
      </w:r>
      <w:r w:rsidRPr="004E266D">
        <w:rPr>
          <w:b/>
        </w:rPr>
        <w:t>).</w:t>
      </w:r>
    </w:p>
    <w:p w:rsidR="00E0025F" w:rsidRPr="004E266D" w:rsidRDefault="00E0025F" w:rsidP="00E0025F">
      <w:pPr>
        <w:pStyle w:val="ListParagraph"/>
        <w:ind w:left="1080"/>
      </w:pPr>
    </w:p>
    <w:p w:rsidR="00E0025F" w:rsidRPr="004E266D" w:rsidRDefault="00E0025F" w:rsidP="00E0025F">
      <w:pPr>
        <w:spacing w:line="480" w:lineRule="auto"/>
        <w:contextualSpacing/>
        <w:jc w:val="both"/>
      </w:pPr>
      <w:r w:rsidRPr="004E266D">
        <w:t xml:space="preserve">Two equations were then calculated to model the two distinct phases of </w:t>
      </w:r>
      <w:r w:rsidRPr="004E266D">
        <w:rPr>
          <w:vertAlign w:val="superscript"/>
        </w:rPr>
        <w:t>177</w:t>
      </w:r>
      <w:r w:rsidRPr="004E266D">
        <w:t>Lu-LCP PK:</w:t>
      </w:r>
    </w:p>
    <w:p w:rsidR="00E0025F" w:rsidRPr="004E266D" w:rsidRDefault="00F7781B" w:rsidP="00E0025F">
      <w:pPr>
        <w:spacing w:line="480" w:lineRule="auto"/>
        <w:ind w:firstLine="720"/>
        <w:contextualSpacing/>
        <w:jc w:val="both"/>
        <w:rPr>
          <w:rFonts w:eastAsiaTheme="minorEastAsia"/>
        </w:rPr>
      </w:pPr>
      <w:r w:rsidRPr="004E266D">
        <w:t>(5</w:t>
      </w:r>
      <w:r w:rsidR="00E0025F" w:rsidRPr="004E266D">
        <w:t xml:space="preserve">) For 0 &lt; t &lt; 1,800s, </w:t>
      </w:r>
      <m:oMath>
        <m:r>
          <w:rPr>
            <w:rFonts w:ascii="Cambria Math" w:hAnsi="Cambria Math"/>
          </w:rPr>
          <m:t>y=0.0045t</m:t>
        </m:r>
      </m:oMath>
    </w:p>
    <w:p w:rsidR="00E0025F" w:rsidRPr="004E266D" w:rsidRDefault="00F7781B" w:rsidP="00E0025F">
      <w:pPr>
        <w:spacing w:line="480" w:lineRule="auto"/>
        <w:ind w:firstLine="720"/>
        <w:contextualSpacing/>
        <w:jc w:val="both"/>
        <w:rPr>
          <w:rFonts w:eastAsiaTheme="minorEastAsia"/>
        </w:rPr>
      </w:pPr>
      <w:r w:rsidRPr="004E266D">
        <w:rPr>
          <w:rFonts w:eastAsiaTheme="minorEastAsia"/>
        </w:rPr>
        <w:t>(6</w:t>
      </w:r>
      <w:r w:rsidR="00E0025F" w:rsidRPr="004E266D">
        <w:rPr>
          <w:rFonts w:eastAsiaTheme="minorEastAsia"/>
        </w:rPr>
        <w:t xml:space="preserve">) For 1,801 &lt; t &lt; 86,400s, </w:t>
      </w:r>
      <m:oMath>
        <m:r>
          <w:rPr>
            <w:rFonts w:ascii="Cambria Math" w:hAnsi="Cambria Math"/>
          </w:rPr>
          <m:t>y=0.05</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t</m:t>
                </m:r>
              </m:e>
            </m:d>
          </m:e>
        </m:func>
        <m:r>
          <w:rPr>
            <w:rFonts w:ascii="Cambria Math" w:hAnsi="Cambria Math"/>
          </w:rPr>
          <m:t>+0.41</m:t>
        </m:r>
      </m:oMath>
    </w:p>
    <w:p w:rsidR="00E0025F" w:rsidRPr="004E266D" w:rsidRDefault="00E0025F" w:rsidP="00E0025F">
      <w:pPr>
        <w:spacing w:line="480" w:lineRule="auto"/>
        <w:ind w:left="720"/>
        <w:contextualSpacing/>
        <w:jc w:val="both"/>
      </w:pPr>
    </w:p>
    <w:p w:rsidR="00E0025F" w:rsidRPr="004E266D" w:rsidRDefault="00E0025F" w:rsidP="00E0025F">
      <w:pPr>
        <w:spacing w:line="480" w:lineRule="auto"/>
        <w:contextualSpacing/>
        <w:jc w:val="both"/>
      </w:pPr>
      <w:r w:rsidRPr="004E266D">
        <w:lastRenderedPageBreak/>
        <w:t xml:space="preserve">By applying </w:t>
      </w:r>
      <w:r w:rsidRPr="004E266D">
        <w:rPr>
          <w:vertAlign w:val="superscript"/>
        </w:rPr>
        <w:t>177</w:t>
      </w:r>
      <w:r w:rsidRPr="004E266D">
        <w:t>Lu-LCP PK to the radioactive decay equation, one overall dose rate curve was generated (Figure S2).  Two separate equations were used to describe the dose rate:</w:t>
      </w:r>
    </w:p>
    <w:p w:rsidR="00E0025F" w:rsidRPr="004E266D" w:rsidRDefault="00F7781B" w:rsidP="00E0025F">
      <w:pPr>
        <w:spacing w:line="480" w:lineRule="auto"/>
        <w:ind w:firstLine="720"/>
        <w:contextualSpacing/>
        <w:jc w:val="both"/>
        <w:rPr>
          <w:rFonts w:ascii="Cambria Math" w:hAnsi="Cambria Math"/>
          <w:bCs/>
        </w:rPr>
      </w:pPr>
      <w:r w:rsidRPr="004E266D">
        <w:t>(7</w:t>
      </w:r>
      <w:r w:rsidR="00E0025F" w:rsidRPr="004E266D">
        <w:t xml:space="preserve">) For 0 &lt; t &lt; 1,800s, </w:t>
      </w:r>
      <m:oMath>
        <m:acc>
          <m:accPr>
            <m:chr m:val="̇"/>
            <m:ctrlPr>
              <w:rPr>
                <w:rFonts w:ascii="Cambria Math" w:hAnsi="Cambria Math"/>
              </w:rPr>
            </m:ctrlPr>
          </m:accPr>
          <m:e>
            <m:r>
              <m:rPr>
                <m:sty m:val="p"/>
              </m:rPr>
              <w:rPr>
                <w:rFonts w:ascii="Cambria Math" w:hAnsi="Cambria Math"/>
              </w:rPr>
              <m:t>D</m:t>
            </m:r>
          </m:e>
        </m:acc>
        <m:d>
          <m:dPr>
            <m:ctrlPr>
              <w:rPr>
                <w:rFonts w:ascii="Cambria Math" w:hAnsi="Cambria Math"/>
                <w:i/>
              </w:rPr>
            </m:ctrlPr>
          </m:dPr>
          <m:e>
            <m:r>
              <w:rPr>
                <w:rFonts w:ascii="Cambria Math" w:hAnsi="Cambria Math"/>
              </w:rPr>
              <m:t>t</m:t>
            </m:r>
          </m:e>
        </m:d>
        <m:r>
          <w:rPr>
            <w:rFonts w:ascii="Cambria Math" w:hAnsi="Cambria Math"/>
          </w:rPr>
          <m:t>=7E-13*t</m:t>
        </m:r>
      </m:oMath>
      <w:r w:rsidR="00E0025F" w:rsidRPr="004E266D">
        <w:rPr>
          <w:rFonts w:ascii="Cambria Math" w:hAnsi="Cambria Math"/>
          <w:bCs/>
        </w:rPr>
        <w:t xml:space="preserve"> </w:t>
      </w:r>
    </w:p>
    <w:p w:rsidR="00E0025F" w:rsidRPr="004E266D" w:rsidRDefault="00F7781B" w:rsidP="00E0025F">
      <w:pPr>
        <w:spacing w:line="480" w:lineRule="auto"/>
        <w:ind w:firstLine="720"/>
        <w:contextualSpacing/>
        <w:jc w:val="both"/>
        <w:rPr>
          <w:rFonts w:ascii="Cambria Math" w:hAnsi="Cambria Math"/>
          <w:bCs/>
        </w:rPr>
      </w:pPr>
      <w:r w:rsidRPr="004E266D">
        <w:rPr>
          <w:rFonts w:eastAsiaTheme="minorEastAsia"/>
        </w:rPr>
        <w:t>(8</w:t>
      </w:r>
      <w:r w:rsidR="00E0025F" w:rsidRPr="004E266D">
        <w:rPr>
          <w:rFonts w:eastAsiaTheme="minorEastAsia"/>
        </w:rPr>
        <w:t xml:space="preserve">) For 1,801 &lt; t &lt; 86,400s, a high order polynomial was used to best model the curve: </w:t>
      </w:r>
      <m:oMath>
        <m:acc>
          <m:accPr>
            <m:chr m:val="̇"/>
            <m:ctrlPr>
              <w:rPr>
                <w:rFonts w:ascii="Cambria Math" w:hAnsi="Cambria Math"/>
              </w:rPr>
            </m:ctrlPr>
          </m:accPr>
          <m:e>
            <m:r>
              <m:rPr>
                <m:sty m:val="p"/>
              </m:rPr>
              <w:rPr>
                <w:rFonts w:ascii="Cambria Math" w:hAnsi="Cambria Math"/>
              </w:rPr>
              <m:t>D</m:t>
            </m:r>
          </m:e>
        </m:acc>
        <m:d>
          <m:dPr>
            <m:ctrlPr>
              <w:rPr>
                <w:rFonts w:ascii="Cambria Math" w:hAnsi="Cambria Math"/>
                <w:i/>
              </w:rPr>
            </m:ctrlPr>
          </m:dPr>
          <m:e>
            <m:r>
              <w:rPr>
                <w:rFonts w:ascii="Cambria Math" w:hAnsi="Cambria Math"/>
              </w:rPr>
              <m:t>t</m:t>
            </m:r>
          </m:e>
        </m:d>
        <m:r>
          <w:rPr>
            <w:rFonts w:ascii="Cambria Math" w:hAnsi="Cambria Math"/>
          </w:rPr>
          <m:t>=</m:t>
        </m:r>
        <m:r>
          <m:rPr>
            <m:sty m:val="p"/>
          </m:rPr>
          <w:rPr>
            <w:rFonts w:ascii="Cambria Math" w:hAnsi="Cambria Math"/>
          </w:rPr>
          <m:t>3.2E-34*</m:t>
        </m:r>
        <m:sSup>
          <m:sSupPr>
            <m:ctrlPr>
              <w:rPr>
                <w:rFonts w:ascii="Cambria Math" w:hAnsi="Cambria Math"/>
                <w:bCs/>
              </w:rPr>
            </m:ctrlPr>
          </m:sSupPr>
          <m:e>
            <m:r>
              <w:rPr>
                <w:rFonts w:ascii="Cambria Math" w:hAnsi="Cambria Math"/>
              </w:rPr>
              <m:t>t</m:t>
            </m:r>
          </m:e>
          <m:sup>
            <m:r>
              <w:rPr>
                <w:rFonts w:ascii="Cambria Math" w:hAnsi="Cambria Math"/>
              </w:rPr>
              <m:t>5</m:t>
            </m:r>
          </m:sup>
        </m:sSup>
        <m:r>
          <m:rPr>
            <m:sty m:val="bi"/>
          </m:rPr>
          <w:rPr>
            <w:rFonts w:ascii="Cambria Math" w:hAnsi="Cambria Math"/>
          </w:rPr>
          <m:t>-</m:t>
        </m:r>
        <m:r>
          <w:rPr>
            <w:rFonts w:ascii="Cambria Math" w:hAnsi="Cambria Math"/>
          </w:rPr>
          <m:t>9.4E-29*</m:t>
        </m:r>
        <m:sSup>
          <m:sSupPr>
            <m:ctrlPr>
              <w:rPr>
                <w:rFonts w:ascii="Cambria Math" w:hAnsi="Cambria Math"/>
                <w:bCs/>
                <w:i/>
              </w:rPr>
            </m:ctrlPr>
          </m:sSupPr>
          <m:e>
            <m:r>
              <w:rPr>
                <w:rFonts w:ascii="Cambria Math" w:hAnsi="Cambria Math"/>
              </w:rPr>
              <m:t>t</m:t>
            </m:r>
          </m:e>
          <m:sup>
            <m:r>
              <w:rPr>
                <w:rFonts w:ascii="Cambria Math" w:hAnsi="Cambria Math"/>
              </w:rPr>
              <m:t>4</m:t>
            </m:r>
          </m:sup>
        </m:sSup>
        <m:r>
          <w:rPr>
            <w:rFonts w:ascii="Cambria Math" w:hAnsi="Cambria Math"/>
          </w:rPr>
          <m:t>+1.1E-23*</m:t>
        </m:r>
        <m:sSup>
          <m:sSupPr>
            <m:ctrlPr>
              <w:rPr>
                <w:rFonts w:ascii="Cambria Math" w:hAnsi="Cambria Math"/>
                <w:bCs/>
                <w:i/>
              </w:rPr>
            </m:ctrlPr>
          </m:sSupPr>
          <m:e>
            <m:r>
              <w:rPr>
                <w:rFonts w:ascii="Cambria Math" w:hAnsi="Cambria Math"/>
              </w:rPr>
              <m:t>t</m:t>
            </m:r>
          </m:e>
          <m:sup>
            <m:r>
              <w:rPr>
                <w:rFonts w:ascii="Cambria Math" w:hAnsi="Cambria Math"/>
              </w:rPr>
              <m:t>3</m:t>
            </m:r>
          </m:sup>
        </m:sSup>
        <m:r>
          <w:rPr>
            <w:rFonts w:ascii="Cambria Math" w:hAnsi="Cambria Math"/>
          </w:rPr>
          <m:t>-6.4E-19*</m:t>
        </m:r>
        <m:sSup>
          <m:sSupPr>
            <m:ctrlPr>
              <w:rPr>
                <w:rFonts w:ascii="Cambria Math" w:hAnsi="Cambria Math"/>
                <w:bCs/>
                <w:i/>
              </w:rPr>
            </m:ctrlPr>
          </m:sSupPr>
          <m:e>
            <m:r>
              <w:rPr>
                <w:rFonts w:ascii="Cambria Math" w:hAnsi="Cambria Math"/>
              </w:rPr>
              <m:t>t</m:t>
            </m:r>
          </m:e>
          <m:sup>
            <m:r>
              <w:rPr>
                <w:rFonts w:ascii="Cambria Math" w:hAnsi="Cambria Math"/>
              </w:rPr>
              <m:t>2</m:t>
            </m:r>
          </m:sup>
        </m:sSup>
        <m:r>
          <w:rPr>
            <w:rFonts w:ascii="Cambria Math" w:hAnsi="Cambria Math"/>
          </w:rPr>
          <m:t xml:space="preserve">+1.9E-14*t+1.1E-9 </m:t>
        </m:r>
      </m:oMath>
      <w:r w:rsidR="00E0025F" w:rsidRPr="004E266D">
        <w:rPr>
          <w:rFonts w:ascii="Cambria Math" w:hAnsi="Cambria Math"/>
          <w:bCs/>
        </w:rPr>
        <w:t xml:space="preserve"> </w:t>
      </w:r>
    </w:p>
    <w:p w:rsidR="008E4097" w:rsidRPr="004E266D" w:rsidRDefault="008E4097" w:rsidP="00E0025F">
      <w:pPr>
        <w:spacing w:line="480" w:lineRule="auto"/>
        <w:ind w:firstLine="720"/>
        <w:contextualSpacing/>
        <w:jc w:val="both"/>
        <w:rPr>
          <w:rFonts w:ascii="Cambria Math" w:hAnsi="Cambria Math"/>
          <w:bCs/>
        </w:rPr>
      </w:pPr>
    </w:p>
    <w:p w:rsidR="008E4097" w:rsidRPr="004E266D" w:rsidRDefault="008E4097" w:rsidP="008E4097">
      <w:pPr>
        <w:spacing w:line="480" w:lineRule="auto"/>
        <w:contextualSpacing/>
        <w:jc w:val="both"/>
        <w:rPr>
          <w:rFonts w:ascii="Cambria Math" w:hAnsi="Cambria Math"/>
          <w:bCs/>
        </w:rPr>
      </w:pPr>
      <w:r w:rsidRPr="004E266D">
        <w:rPr>
          <w:rFonts w:ascii="Cambria Math" w:hAnsi="Cambria Math"/>
          <w:bCs/>
        </w:rPr>
        <w:t xml:space="preserve">Solving Eq.1 using this piecewise function therefore yields the following value for total absorbed dose over the first 24h after </w:t>
      </w:r>
      <w:r w:rsidRPr="004E266D">
        <w:rPr>
          <w:rFonts w:ascii="Cambria Math" w:hAnsi="Cambria Math"/>
          <w:bCs/>
          <w:vertAlign w:val="superscript"/>
        </w:rPr>
        <w:t>177</w:t>
      </w:r>
      <w:r w:rsidRPr="004E266D">
        <w:rPr>
          <w:rFonts w:ascii="Cambria Math" w:hAnsi="Cambria Math"/>
          <w:bCs/>
        </w:rPr>
        <w:t>Lu-LCP intravenous injection:</w:t>
      </w:r>
    </w:p>
    <w:p w:rsidR="008E4097" w:rsidRPr="004E266D" w:rsidRDefault="004E266D" w:rsidP="008E4097">
      <w:pPr>
        <w:pStyle w:val="ListParagraph"/>
        <w:spacing w:line="480" w:lineRule="auto"/>
        <w:ind w:left="1080"/>
        <w:jc w:val="both"/>
        <w:rPr>
          <w:rFonts w:eastAsiaTheme="minorHAnsi"/>
        </w:rPr>
      </w:pPr>
      <m:oMathPara>
        <m:oMathParaPr>
          <m:jc m:val="left"/>
        </m:oMathParaPr>
        <m:oMath>
          <m:acc>
            <m:accPr>
              <m:chr m:val="̅"/>
              <m:ctrlPr>
                <w:rPr>
                  <w:rFonts w:ascii="Cambria Math" w:hAnsi="Cambria Math"/>
                </w:rPr>
              </m:ctrlPr>
            </m:accPr>
            <m:e>
              <m:r>
                <m:rPr>
                  <m:sty m:val="p"/>
                </m:rPr>
                <w:rPr>
                  <w:rFonts w:ascii="Cambria Math" w:hAnsi="Cambria Math"/>
                </w:rPr>
                <m:t>D</m:t>
              </m:r>
            </m:e>
          </m:acc>
          <m:r>
            <m:rPr>
              <m:sty m:val="p"/>
            </m:rPr>
            <w:rPr>
              <w:rFonts w:ascii="Cambria Math"/>
            </w:rPr>
            <m:t>=</m:t>
          </m:r>
          <m:nary>
            <m:naryPr>
              <m:limLoc m:val="subSup"/>
              <m:ctrlPr>
                <w:rPr>
                  <w:rFonts w:ascii="Cambria Math" w:eastAsiaTheme="minorHAnsi" w:hAnsi="Cambria Math"/>
                </w:rPr>
              </m:ctrlPr>
            </m:naryPr>
            <m:sub>
              <m:r>
                <w:rPr>
                  <w:rFonts w:ascii="Cambria Math"/>
                </w:rPr>
                <m:t>0</m:t>
              </m:r>
            </m:sub>
            <m:sup>
              <m:r>
                <w:rPr>
                  <w:rFonts w:ascii="Cambria Math" w:hAnsi="Cambria Math"/>
                </w:rPr>
                <m:t>86,400s</m:t>
              </m:r>
            </m:sup>
            <m:e>
              <m:acc>
                <m:accPr>
                  <m:chr m:val="̇"/>
                  <m:ctrlPr>
                    <w:rPr>
                      <w:rFonts w:ascii="Cambria Math" w:hAnsi="Cambria Math"/>
                    </w:rPr>
                  </m:ctrlPr>
                </m:accPr>
                <m:e>
                  <m:r>
                    <m:rPr>
                      <m:sty m:val="p"/>
                    </m:rPr>
                    <w:rPr>
                      <w:rFonts w:ascii="Cambria Math" w:hAnsi="Cambria Math"/>
                    </w:rPr>
                    <m:t>D</m:t>
                  </m:r>
                </m:e>
              </m:acc>
              <m:d>
                <m:dPr>
                  <m:ctrlPr>
                    <w:rPr>
                      <w:rFonts w:ascii="Cambria Math" w:hAnsi="Cambria Math"/>
                    </w:rPr>
                  </m:ctrlPr>
                </m:dPr>
                <m:e>
                  <m:r>
                    <m:rPr>
                      <m:sty m:val="p"/>
                    </m:rPr>
                    <w:rPr>
                      <w:rFonts w:ascii="Cambria Math"/>
                    </w:rPr>
                    <m:t>t</m:t>
                  </m:r>
                </m:e>
              </m:d>
              <m:r>
                <m:rPr>
                  <m:sty m:val="p"/>
                </m:rPr>
                <w:rPr>
                  <w:rFonts w:ascii="Cambria Math"/>
                </w:rPr>
                <m:t>dt</m:t>
              </m:r>
            </m:e>
          </m:nary>
          <m:r>
            <w:rPr>
              <w:rFonts w:ascii="Cambria Math" w:eastAsiaTheme="minorEastAsia" w:hAnsi="Cambria Math"/>
            </w:rPr>
            <m:t>=</m:t>
          </m:r>
          <m:r>
            <m:rPr>
              <m:sty m:val="bi"/>
            </m:rPr>
            <w:rPr>
              <w:rFonts w:ascii="Cambria Math" w:eastAsiaTheme="minorEastAsia" w:hAnsi="Cambria Math"/>
            </w:rPr>
            <m:t>0.91 Gy</m:t>
          </m:r>
        </m:oMath>
      </m:oMathPara>
    </w:p>
    <w:p w:rsidR="00E0025F" w:rsidRPr="004E266D" w:rsidRDefault="00E0025F" w:rsidP="00655490">
      <w:pPr>
        <w:pStyle w:val="ListParagraph"/>
        <w:ind w:left="1080"/>
      </w:pPr>
    </w:p>
    <w:p w:rsidR="00E0025F" w:rsidRPr="004E266D" w:rsidRDefault="00E0025F" w:rsidP="00655490">
      <w:pPr>
        <w:pStyle w:val="ListParagraph"/>
        <w:ind w:left="1080"/>
      </w:pPr>
    </w:p>
    <w:p w:rsidR="00655490" w:rsidRPr="004E266D" w:rsidRDefault="00655490" w:rsidP="00655490">
      <w:pPr>
        <w:pStyle w:val="ListParagraph"/>
        <w:spacing w:line="480" w:lineRule="auto"/>
        <w:ind w:left="1080"/>
        <w:jc w:val="both"/>
      </w:pPr>
    </w:p>
    <w:p w:rsidR="002155D0" w:rsidRPr="004E266D" w:rsidRDefault="002155D0" w:rsidP="00655490">
      <w:pPr>
        <w:pStyle w:val="ListParagraph"/>
        <w:spacing w:line="480" w:lineRule="auto"/>
        <w:ind w:left="1080"/>
        <w:jc w:val="both"/>
      </w:pPr>
    </w:p>
    <w:p w:rsidR="002155D0" w:rsidRPr="004E266D" w:rsidRDefault="002155D0" w:rsidP="00655490">
      <w:pPr>
        <w:pStyle w:val="ListParagraph"/>
        <w:spacing w:line="480" w:lineRule="auto"/>
        <w:ind w:left="1080"/>
        <w:jc w:val="both"/>
      </w:pPr>
    </w:p>
    <w:p w:rsidR="002155D0" w:rsidRPr="004E266D" w:rsidRDefault="002155D0" w:rsidP="00655490">
      <w:pPr>
        <w:pStyle w:val="ListParagraph"/>
        <w:spacing w:line="480" w:lineRule="auto"/>
        <w:ind w:left="1080"/>
        <w:jc w:val="both"/>
      </w:pPr>
    </w:p>
    <w:p w:rsidR="00B05416" w:rsidRPr="004E266D" w:rsidRDefault="00B05416" w:rsidP="00655490">
      <w:pPr>
        <w:pStyle w:val="ListParagraph"/>
        <w:spacing w:line="480" w:lineRule="auto"/>
        <w:ind w:left="1080"/>
        <w:jc w:val="both"/>
      </w:pPr>
    </w:p>
    <w:p w:rsidR="00B05416" w:rsidRPr="004E266D" w:rsidRDefault="00B05416" w:rsidP="00655490">
      <w:pPr>
        <w:pStyle w:val="ListParagraph"/>
        <w:spacing w:line="480" w:lineRule="auto"/>
        <w:ind w:left="1080"/>
        <w:jc w:val="both"/>
      </w:pPr>
    </w:p>
    <w:p w:rsidR="00B05416" w:rsidRPr="004E266D" w:rsidRDefault="00B05416" w:rsidP="00655490">
      <w:pPr>
        <w:pStyle w:val="ListParagraph"/>
        <w:spacing w:line="480" w:lineRule="auto"/>
        <w:ind w:left="1080"/>
        <w:jc w:val="both"/>
      </w:pPr>
    </w:p>
    <w:p w:rsidR="00B05416" w:rsidRPr="004E266D" w:rsidRDefault="00B05416" w:rsidP="00655490">
      <w:pPr>
        <w:pStyle w:val="ListParagraph"/>
        <w:spacing w:line="480" w:lineRule="auto"/>
        <w:ind w:left="1080"/>
        <w:jc w:val="both"/>
      </w:pPr>
    </w:p>
    <w:p w:rsidR="00B05416" w:rsidRPr="004E266D" w:rsidRDefault="00B05416" w:rsidP="00655490">
      <w:pPr>
        <w:pStyle w:val="ListParagraph"/>
        <w:spacing w:line="480" w:lineRule="auto"/>
        <w:ind w:left="1080"/>
        <w:jc w:val="both"/>
      </w:pPr>
    </w:p>
    <w:p w:rsidR="00B05416" w:rsidRPr="004E266D" w:rsidRDefault="00B05416" w:rsidP="00655490">
      <w:pPr>
        <w:pStyle w:val="ListParagraph"/>
        <w:spacing w:line="480" w:lineRule="auto"/>
        <w:ind w:left="1080"/>
        <w:jc w:val="both"/>
      </w:pPr>
    </w:p>
    <w:p w:rsidR="00B05416" w:rsidRPr="004E266D" w:rsidRDefault="00B05416" w:rsidP="00655490">
      <w:pPr>
        <w:pStyle w:val="ListParagraph"/>
        <w:spacing w:line="480" w:lineRule="auto"/>
        <w:ind w:left="1080"/>
        <w:jc w:val="both"/>
      </w:pPr>
    </w:p>
    <w:p w:rsidR="00B05416" w:rsidRPr="004E266D" w:rsidRDefault="00B05416" w:rsidP="00655490">
      <w:pPr>
        <w:pStyle w:val="ListParagraph"/>
        <w:spacing w:line="480" w:lineRule="auto"/>
        <w:ind w:left="1080"/>
        <w:jc w:val="both"/>
      </w:pPr>
    </w:p>
    <w:p w:rsidR="00655490" w:rsidRPr="004E266D" w:rsidRDefault="00655490" w:rsidP="00655490">
      <w:pPr>
        <w:spacing w:line="480" w:lineRule="auto"/>
        <w:contextualSpacing/>
        <w:jc w:val="center"/>
      </w:pPr>
      <w:r w:rsidRPr="004E266D">
        <w:rPr>
          <w:noProof/>
        </w:rPr>
        <w:lastRenderedPageBreak/>
        <w:drawing>
          <wp:inline distT="0" distB="0" distL="0" distR="0" wp14:anchorId="5A778F2F" wp14:editId="37BCD9F0">
            <wp:extent cx="4167963" cy="2676049"/>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7925" cy="2676024"/>
                    </a:xfrm>
                    <a:prstGeom prst="rect">
                      <a:avLst/>
                    </a:prstGeom>
                    <a:noFill/>
                    <a:ln>
                      <a:noFill/>
                    </a:ln>
                  </pic:spPr>
                </pic:pic>
              </a:graphicData>
            </a:graphic>
          </wp:inline>
        </w:drawing>
      </w:r>
    </w:p>
    <w:p w:rsidR="00655490" w:rsidRPr="004E266D" w:rsidRDefault="00655490" w:rsidP="00655490">
      <w:pPr>
        <w:spacing w:line="480" w:lineRule="auto"/>
        <w:contextualSpacing/>
        <w:jc w:val="both"/>
        <w:rPr>
          <w:b/>
        </w:rPr>
      </w:pPr>
      <w:bookmarkStart w:id="2" w:name="_Toc458270664"/>
      <w:r w:rsidRPr="004E266D">
        <w:rPr>
          <w:rStyle w:val="Heading1Char"/>
          <w:color w:val="auto"/>
        </w:rPr>
        <w:t xml:space="preserve">Figure </w:t>
      </w:r>
      <w:r w:rsidR="00766D73" w:rsidRPr="004E266D">
        <w:rPr>
          <w:rStyle w:val="Heading1Char"/>
          <w:color w:val="auto"/>
        </w:rPr>
        <w:t>S</w:t>
      </w:r>
      <w:r w:rsidRPr="004E266D">
        <w:rPr>
          <w:rStyle w:val="Heading1Char"/>
          <w:color w:val="auto"/>
        </w:rPr>
        <w:t xml:space="preserve">2: Overall dose rate for </w:t>
      </w:r>
      <w:r w:rsidRPr="004E266D">
        <w:rPr>
          <w:rStyle w:val="Heading1Char"/>
          <w:color w:val="auto"/>
          <w:vertAlign w:val="superscript"/>
        </w:rPr>
        <w:t>177</w:t>
      </w:r>
      <w:r w:rsidRPr="004E266D">
        <w:rPr>
          <w:rStyle w:val="Heading1Char"/>
          <w:color w:val="auto"/>
        </w:rPr>
        <w:t>Lu-LCP</w:t>
      </w:r>
      <w:bookmarkEnd w:id="2"/>
      <w:r w:rsidRPr="004E266D">
        <w:rPr>
          <w:b/>
        </w:rPr>
        <w:t>.  Graphical representation of overall dose rate.  To achieve the best fit, two trend lines were generated.  The initial linear equation modeled dose from 0 &lt; t &lt; 1</w:t>
      </w:r>
      <w:r w:rsidR="009F758E" w:rsidRPr="004E266D">
        <w:rPr>
          <w:b/>
        </w:rPr>
        <w:t>,</w:t>
      </w:r>
      <w:r w:rsidRPr="004E266D">
        <w:rPr>
          <w:b/>
        </w:rPr>
        <w:t>800s, and a</w:t>
      </w:r>
      <w:r w:rsidR="009F758E" w:rsidRPr="004E266D">
        <w:rPr>
          <w:b/>
        </w:rPr>
        <w:t xml:space="preserve"> high order polynomial modeled </w:t>
      </w:r>
      <w:r w:rsidRPr="004E266D">
        <w:rPr>
          <w:b/>
        </w:rPr>
        <w:t>1</w:t>
      </w:r>
      <w:r w:rsidR="009F758E" w:rsidRPr="004E266D">
        <w:rPr>
          <w:b/>
        </w:rPr>
        <w:t>,</w:t>
      </w:r>
      <w:r w:rsidRPr="004E266D">
        <w:rPr>
          <w:b/>
        </w:rPr>
        <w:t>800 &lt; t &lt; 86</w:t>
      </w:r>
      <w:r w:rsidR="009F758E" w:rsidRPr="004E266D">
        <w:rPr>
          <w:b/>
        </w:rPr>
        <w:t>,</w:t>
      </w:r>
      <w:r w:rsidRPr="004E266D">
        <w:rPr>
          <w:b/>
        </w:rPr>
        <w:t>400s with an R</w:t>
      </w:r>
      <w:r w:rsidRPr="004E266D">
        <w:rPr>
          <w:b/>
          <w:vertAlign w:val="superscript"/>
        </w:rPr>
        <w:t>2</w:t>
      </w:r>
      <w:r w:rsidRPr="004E266D">
        <w:rPr>
          <w:b/>
        </w:rPr>
        <w:t xml:space="preserve"> value of 0.999.</w:t>
      </w:r>
    </w:p>
    <w:p w:rsidR="004F4CA6" w:rsidRPr="004E266D" w:rsidRDefault="004F4CA6" w:rsidP="00655490">
      <w:pPr>
        <w:spacing w:line="480" w:lineRule="auto"/>
        <w:contextualSpacing/>
        <w:jc w:val="both"/>
        <w:rPr>
          <w:b/>
        </w:rPr>
      </w:pPr>
    </w:p>
    <w:p w:rsidR="004F4CA6" w:rsidRPr="004E266D" w:rsidRDefault="002155D0" w:rsidP="002155D0">
      <w:pPr>
        <w:spacing w:line="480" w:lineRule="auto"/>
        <w:contextualSpacing/>
        <w:jc w:val="center"/>
        <w:rPr>
          <w:b/>
        </w:rPr>
      </w:pPr>
      <w:r w:rsidRPr="004E266D">
        <w:rPr>
          <w:noProof/>
        </w:rPr>
        <w:lastRenderedPageBreak/>
        <w:drawing>
          <wp:inline distT="0" distB="0" distL="0" distR="0" wp14:anchorId="0CF0826D" wp14:editId="01C83FDB">
            <wp:extent cx="5943600" cy="672345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723450"/>
                    </a:xfrm>
                    <a:prstGeom prst="rect">
                      <a:avLst/>
                    </a:prstGeom>
                    <a:noFill/>
                    <a:ln>
                      <a:noFill/>
                    </a:ln>
                  </pic:spPr>
                </pic:pic>
              </a:graphicData>
            </a:graphic>
          </wp:inline>
        </w:drawing>
      </w:r>
    </w:p>
    <w:p w:rsidR="002155D0" w:rsidRPr="004E266D" w:rsidRDefault="002155D0" w:rsidP="002155D0">
      <w:pPr>
        <w:spacing w:line="480" w:lineRule="auto"/>
        <w:contextualSpacing/>
        <w:rPr>
          <w:b/>
        </w:rPr>
      </w:pPr>
      <w:r w:rsidRPr="004E266D">
        <w:rPr>
          <w:b/>
        </w:rPr>
        <w:t>Figure S3: Fraction of Volume Populated by Cell Nuclei:  A) 10x magnification image of DAPI-stained nuclei in an area in section 171; B) Binary representation of nuclear distribution used to quantify nuclear density.  Cell nuclei populated ~40% of the total image area.</w:t>
      </w:r>
      <w:r w:rsidR="00E47956" w:rsidRPr="004E266D">
        <w:rPr>
          <w:b/>
        </w:rPr>
        <w:t xml:space="preserve">  Nuclear radius measured to be </w:t>
      </w:r>
      <w:r w:rsidR="000A5A7E" w:rsidRPr="004E266D">
        <w:rPr>
          <w:b/>
        </w:rPr>
        <w:t>an</w:t>
      </w:r>
      <w:r w:rsidR="00E47956" w:rsidRPr="004E266D">
        <w:rPr>
          <w:b/>
        </w:rPr>
        <w:t xml:space="preserve"> average </w:t>
      </w:r>
      <w:r w:rsidR="000A5A7E" w:rsidRPr="004E266D">
        <w:rPr>
          <w:b/>
        </w:rPr>
        <w:t>of ~</w:t>
      </w:r>
      <w:r w:rsidR="00E47956" w:rsidRPr="004E266D">
        <w:rPr>
          <w:b/>
        </w:rPr>
        <w:t xml:space="preserve">5 </w:t>
      </w:r>
      <w:proofErr w:type="spellStart"/>
      <w:r w:rsidR="00E47956" w:rsidRPr="004E266D">
        <w:rPr>
          <w:b/>
        </w:rPr>
        <w:t>μm</w:t>
      </w:r>
      <w:proofErr w:type="spellEnd"/>
      <w:r w:rsidR="00E47956" w:rsidRPr="004E266D">
        <w:rPr>
          <w:b/>
        </w:rPr>
        <w:t>.</w:t>
      </w:r>
    </w:p>
    <w:p w:rsidR="00E0025F" w:rsidRPr="004E266D" w:rsidRDefault="00E0025F" w:rsidP="00E0025F">
      <w:pPr>
        <w:spacing w:after="0" w:line="240" w:lineRule="auto"/>
        <w:ind w:left="720" w:hanging="720"/>
        <w:rPr>
          <w:rFonts w:ascii="Calibri" w:hAnsi="Calibri"/>
          <w:noProof/>
        </w:rPr>
      </w:pPr>
      <w:r w:rsidRPr="004E266D">
        <w:lastRenderedPageBreak/>
        <w:fldChar w:fldCharType="begin"/>
      </w:r>
      <w:r w:rsidRPr="004E266D">
        <w:instrText xml:space="preserve"> ADDIN EN.REFLIST </w:instrText>
      </w:r>
      <w:r w:rsidRPr="004E266D">
        <w:fldChar w:fldCharType="separate"/>
      </w:r>
      <w:bookmarkStart w:id="3" w:name="_ENREF_1"/>
      <w:r w:rsidRPr="004E266D">
        <w:rPr>
          <w:rFonts w:ascii="Calibri" w:hAnsi="Calibri"/>
          <w:noProof/>
        </w:rPr>
        <w:t>1.</w:t>
      </w:r>
      <w:r w:rsidRPr="004E266D">
        <w:rPr>
          <w:rFonts w:ascii="Calibri" w:hAnsi="Calibri"/>
          <w:noProof/>
        </w:rPr>
        <w:tab/>
        <w:t xml:space="preserve">Mjekiqi, E., </w:t>
      </w:r>
      <w:r w:rsidRPr="004E266D">
        <w:rPr>
          <w:rFonts w:ascii="Calibri" w:hAnsi="Calibri"/>
          <w:i/>
          <w:noProof/>
        </w:rPr>
        <w:t xml:space="preserve">Estimation of the absorbed dose to patients treated with 177LuDotatate with regards to the long-term retention and radionuclide impurity in the form of 177mLu </w:t>
      </w:r>
      <w:r w:rsidRPr="004E266D">
        <w:rPr>
          <w:rFonts w:ascii="Calibri" w:hAnsi="Calibri"/>
          <w:noProof/>
        </w:rPr>
        <w:t xml:space="preserve">in </w:t>
      </w:r>
      <w:r w:rsidRPr="004E266D">
        <w:rPr>
          <w:rFonts w:ascii="Calibri" w:hAnsi="Calibri"/>
          <w:i/>
          <w:noProof/>
        </w:rPr>
        <w:t>Medical Radiation Physics</w:t>
      </w:r>
      <w:r w:rsidRPr="004E266D">
        <w:rPr>
          <w:rFonts w:ascii="Calibri" w:hAnsi="Calibri"/>
          <w:noProof/>
        </w:rPr>
        <w:t>2012, Lund University: lup.lub.lu.se/student-papers/record/3364795/file/3364801.pdf. p. 111.</w:t>
      </w:r>
      <w:bookmarkEnd w:id="3"/>
    </w:p>
    <w:p w:rsidR="00E0025F" w:rsidRPr="004E266D" w:rsidRDefault="00E0025F" w:rsidP="00E0025F">
      <w:pPr>
        <w:spacing w:after="0" w:line="240" w:lineRule="auto"/>
        <w:ind w:left="720" w:hanging="720"/>
        <w:rPr>
          <w:rFonts w:ascii="Calibri" w:hAnsi="Calibri"/>
          <w:noProof/>
        </w:rPr>
      </w:pPr>
      <w:bookmarkStart w:id="4" w:name="_ENREF_2"/>
      <w:r w:rsidRPr="004E266D">
        <w:rPr>
          <w:rFonts w:ascii="Calibri" w:hAnsi="Calibri"/>
          <w:noProof/>
        </w:rPr>
        <w:t>2.</w:t>
      </w:r>
      <w:r w:rsidRPr="004E266D">
        <w:rPr>
          <w:rFonts w:ascii="Calibri" w:hAnsi="Calibri"/>
          <w:noProof/>
        </w:rPr>
        <w:tab/>
        <w:t xml:space="preserve">Cremonesi, M., et al., </w:t>
      </w:r>
      <w:r w:rsidRPr="004E266D">
        <w:rPr>
          <w:rFonts w:ascii="Calibri" w:hAnsi="Calibri"/>
          <w:i/>
          <w:noProof/>
        </w:rPr>
        <w:t>Dosimetry in Peptide radionuclide receptor therapy: a review.</w:t>
      </w:r>
      <w:r w:rsidRPr="004E266D">
        <w:rPr>
          <w:rFonts w:ascii="Calibri" w:hAnsi="Calibri"/>
          <w:noProof/>
        </w:rPr>
        <w:t xml:space="preserve"> J Nucl Med, 2006. 47(9): p. 1467-75.</w:t>
      </w:r>
      <w:bookmarkEnd w:id="4"/>
    </w:p>
    <w:p w:rsidR="00E0025F" w:rsidRPr="004E266D" w:rsidRDefault="00E0025F" w:rsidP="00E0025F">
      <w:pPr>
        <w:spacing w:after="0" w:line="240" w:lineRule="auto"/>
        <w:ind w:left="720" w:hanging="720"/>
        <w:rPr>
          <w:rFonts w:ascii="Calibri" w:hAnsi="Calibri"/>
          <w:noProof/>
        </w:rPr>
      </w:pPr>
      <w:bookmarkStart w:id="5" w:name="_ENREF_3"/>
      <w:r w:rsidRPr="004E266D">
        <w:rPr>
          <w:rFonts w:ascii="Calibri" w:hAnsi="Calibri"/>
          <w:noProof/>
        </w:rPr>
        <w:t>3.</w:t>
      </w:r>
      <w:r w:rsidRPr="004E266D">
        <w:rPr>
          <w:rFonts w:ascii="Calibri" w:hAnsi="Calibri"/>
          <w:noProof/>
        </w:rPr>
        <w:tab/>
        <w:t xml:space="preserve">Howell, R.W., et al., </w:t>
      </w:r>
      <w:r w:rsidRPr="004E266D">
        <w:rPr>
          <w:rFonts w:ascii="Calibri" w:hAnsi="Calibri"/>
          <w:i/>
          <w:noProof/>
        </w:rPr>
        <w:t>The MIRD perspective 1999. Medical Internal Radiation Dose Committee.</w:t>
      </w:r>
      <w:r w:rsidRPr="004E266D">
        <w:rPr>
          <w:rFonts w:ascii="Calibri" w:hAnsi="Calibri"/>
          <w:noProof/>
        </w:rPr>
        <w:t xml:space="preserve"> J Nucl Med, 1999. 40(1): p. 3S-10S.</w:t>
      </w:r>
      <w:bookmarkEnd w:id="5"/>
    </w:p>
    <w:p w:rsidR="00E0025F" w:rsidRPr="004E266D" w:rsidRDefault="00E0025F" w:rsidP="00E0025F">
      <w:pPr>
        <w:spacing w:after="0" w:line="240" w:lineRule="auto"/>
        <w:ind w:left="720" w:hanging="720"/>
        <w:rPr>
          <w:rFonts w:ascii="Calibri" w:hAnsi="Calibri"/>
          <w:noProof/>
        </w:rPr>
      </w:pPr>
      <w:bookmarkStart w:id="6" w:name="_ENREF_4"/>
      <w:r w:rsidRPr="004E266D">
        <w:rPr>
          <w:rFonts w:ascii="Calibri" w:hAnsi="Calibri"/>
          <w:noProof/>
        </w:rPr>
        <w:t>4.</w:t>
      </w:r>
      <w:r w:rsidRPr="004E266D">
        <w:rPr>
          <w:rFonts w:ascii="Calibri" w:hAnsi="Calibri"/>
          <w:noProof/>
        </w:rPr>
        <w:tab/>
        <w:t xml:space="preserve">Gulec, S.A., G. Mesoloras, and M. Stabin, </w:t>
      </w:r>
      <w:r w:rsidRPr="004E266D">
        <w:rPr>
          <w:rFonts w:ascii="Calibri" w:hAnsi="Calibri"/>
          <w:i/>
          <w:noProof/>
        </w:rPr>
        <w:t>Dosimetric techniques in 90Y-microsphere therapy of liver cancer: The MIRD equations for dose calculations.</w:t>
      </w:r>
      <w:r w:rsidRPr="004E266D">
        <w:rPr>
          <w:rFonts w:ascii="Calibri" w:hAnsi="Calibri"/>
          <w:noProof/>
        </w:rPr>
        <w:t xml:space="preserve"> J Nucl Med, 2006. 47(7): p. 1209-11.</w:t>
      </w:r>
      <w:bookmarkEnd w:id="6"/>
    </w:p>
    <w:p w:rsidR="00E0025F" w:rsidRPr="004E266D" w:rsidRDefault="00E0025F" w:rsidP="00E0025F">
      <w:pPr>
        <w:spacing w:line="240" w:lineRule="auto"/>
        <w:ind w:left="720" w:hanging="720"/>
        <w:rPr>
          <w:rFonts w:ascii="Calibri" w:hAnsi="Calibri"/>
          <w:noProof/>
        </w:rPr>
      </w:pPr>
      <w:bookmarkStart w:id="7" w:name="_ENREF_5"/>
      <w:r w:rsidRPr="004E266D">
        <w:rPr>
          <w:rFonts w:ascii="Calibri" w:hAnsi="Calibri"/>
          <w:noProof/>
        </w:rPr>
        <w:t>5.</w:t>
      </w:r>
      <w:r w:rsidRPr="004E266D">
        <w:rPr>
          <w:rFonts w:ascii="Calibri" w:hAnsi="Calibri"/>
          <w:noProof/>
        </w:rPr>
        <w:tab/>
        <w:t xml:space="preserve">Schmitt, A., et al., </w:t>
      </w:r>
      <w:r w:rsidRPr="004E266D">
        <w:rPr>
          <w:rFonts w:ascii="Calibri" w:hAnsi="Calibri"/>
          <w:i/>
          <w:noProof/>
        </w:rPr>
        <w:t>Biodistribution and dosimetry of 177Lu-labeled [DOTA0,Tyr3]octreotate in male nude mice with human small cell lung cancer.</w:t>
      </w:r>
      <w:r w:rsidRPr="004E266D">
        <w:rPr>
          <w:rFonts w:ascii="Calibri" w:hAnsi="Calibri"/>
          <w:noProof/>
        </w:rPr>
        <w:t xml:space="preserve"> Cancer Biother Radiopharm, 2003. 18(4): p. 593-9.</w:t>
      </w:r>
      <w:bookmarkEnd w:id="7"/>
    </w:p>
    <w:p w:rsidR="00E0025F" w:rsidRPr="004E266D" w:rsidRDefault="00E0025F" w:rsidP="00E0025F">
      <w:pPr>
        <w:spacing w:line="240" w:lineRule="auto"/>
        <w:rPr>
          <w:noProof/>
        </w:rPr>
      </w:pPr>
    </w:p>
    <w:p w:rsidR="002155D0" w:rsidRPr="004E266D" w:rsidRDefault="00E0025F" w:rsidP="00E0025F">
      <w:pPr>
        <w:spacing w:line="480" w:lineRule="auto"/>
        <w:contextualSpacing/>
        <w:rPr>
          <w:b/>
        </w:rPr>
      </w:pPr>
      <w:r w:rsidRPr="004E266D">
        <w:fldChar w:fldCharType="end"/>
      </w:r>
    </w:p>
    <w:sectPr w:rsidR="002155D0" w:rsidRPr="004E26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B1665"/>
    <w:multiLevelType w:val="hybridMultilevel"/>
    <w:tmpl w:val="3EB412BE"/>
    <w:lvl w:ilvl="0" w:tplc="89700F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F4E33F6"/>
    <w:multiLevelType w:val="hybridMultilevel"/>
    <w:tmpl w:val="CB96D79E"/>
    <w:lvl w:ilvl="0" w:tplc="1432268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ng Leaf">
    <w15:presenceInfo w15:providerId="Windows Live" w15:userId="2b19acc4988412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zfzerrtkwrve5ezf0lv2az35t9z0dd5w59t&quot;&gt;My EndNote Library&lt;record-ids&gt;&lt;item&gt;1396&lt;/item&gt;&lt;item&gt;1397&lt;/item&gt;&lt;item&gt;1399&lt;/item&gt;&lt;item&gt;1400&lt;/item&gt;&lt;item&gt;1401&lt;/item&gt;&lt;/record-ids&gt;&lt;/item&gt;&lt;/Libraries&gt;"/>
  </w:docVars>
  <w:rsids>
    <w:rsidRoot w:val="00DC05E2"/>
    <w:rsid w:val="00010A84"/>
    <w:rsid w:val="000137B5"/>
    <w:rsid w:val="00045BEA"/>
    <w:rsid w:val="00047570"/>
    <w:rsid w:val="000812A5"/>
    <w:rsid w:val="00091E1A"/>
    <w:rsid w:val="00095F40"/>
    <w:rsid w:val="000A5A7E"/>
    <w:rsid w:val="000C49FD"/>
    <w:rsid w:val="000D0A7C"/>
    <w:rsid w:val="000E425D"/>
    <w:rsid w:val="000F73B3"/>
    <w:rsid w:val="001608AB"/>
    <w:rsid w:val="00166422"/>
    <w:rsid w:val="001A34C9"/>
    <w:rsid w:val="001B15B2"/>
    <w:rsid w:val="001E1BE9"/>
    <w:rsid w:val="002115BB"/>
    <w:rsid w:val="002155D0"/>
    <w:rsid w:val="00217B6B"/>
    <w:rsid w:val="00243C08"/>
    <w:rsid w:val="00287214"/>
    <w:rsid w:val="002B1CBF"/>
    <w:rsid w:val="002C17DE"/>
    <w:rsid w:val="002F5839"/>
    <w:rsid w:val="00305292"/>
    <w:rsid w:val="00310961"/>
    <w:rsid w:val="00312070"/>
    <w:rsid w:val="0034591B"/>
    <w:rsid w:val="00353278"/>
    <w:rsid w:val="003532F1"/>
    <w:rsid w:val="00354A98"/>
    <w:rsid w:val="00393D49"/>
    <w:rsid w:val="003E681B"/>
    <w:rsid w:val="004555F4"/>
    <w:rsid w:val="00480CD0"/>
    <w:rsid w:val="004B1C1E"/>
    <w:rsid w:val="004B288C"/>
    <w:rsid w:val="004C58D3"/>
    <w:rsid w:val="004E266D"/>
    <w:rsid w:val="004E2AF4"/>
    <w:rsid w:val="004F2406"/>
    <w:rsid w:val="004F4CA6"/>
    <w:rsid w:val="004F6DA9"/>
    <w:rsid w:val="005400A3"/>
    <w:rsid w:val="005604DB"/>
    <w:rsid w:val="00574E0F"/>
    <w:rsid w:val="00584EC1"/>
    <w:rsid w:val="00596DFF"/>
    <w:rsid w:val="005A34DD"/>
    <w:rsid w:val="005C2002"/>
    <w:rsid w:val="005C4F3B"/>
    <w:rsid w:val="0061561F"/>
    <w:rsid w:val="006157C9"/>
    <w:rsid w:val="00637D35"/>
    <w:rsid w:val="00646DD2"/>
    <w:rsid w:val="006532C7"/>
    <w:rsid w:val="006553C4"/>
    <w:rsid w:val="00655490"/>
    <w:rsid w:val="00672872"/>
    <w:rsid w:val="0069461C"/>
    <w:rsid w:val="006A0C7C"/>
    <w:rsid w:val="006A4C8E"/>
    <w:rsid w:val="006E0A74"/>
    <w:rsid w:val="006E2880"/>
    <w:rsid w:val="006F3F02"/>
    <w:rsid w:val="00713894"/>
    <w:rsid w:val="00714C59"/>
    <w:rsid w:val="0074609D"/>
    <w:rsid w:val="00747060"/>
    <w:rsid w:val="00747237"/>
    <w:rsid w:val="00750FAF"/>
    <w:rsid w:val="0075441C"/>
    <w:rsid w:val="00765395"/>
    <w:rsid w:val="00766D73"/>
    <w:rsid w:val="00772782"/>
    <w:rsid w:val="007749F3"/>
    <w:rsid w:val="007D0F20"/>
    <w:rsid w:val="007E1782"/>
    <w:rsid w:val="00813659"/>
    <w:rsid w:val="008651AE"/>
    <w:rsid w:val="0087502A"/>
    <w:rsid w:val="0088797E"/>
    <w:rsid w:val="008A0CD5"/>
    <w:rsid w:val="008B1C95"/>
    <w:rsid w:val="008D7125"/>
    <w:rsid w:val="008E4097"/>
    <w:rsid w:val="008F5536"/>
    <w:rsid w:val="008F6BAF"/>
    <w:rsid w:val="009045E7"/>
    <w:rsid w:val="009354FD"/>
    <w:rsid w:val="0095213C"/>
    <w:rsid w:val="0098134E"/>
    <w:rsid w:val="00991BAC"/>
    <w:rsid w:val="009A5A1A"/>
    <w:rsid w:val="009E10FB"/>
    <w:rsid w:val="009E3150"/>
    <w:rsid w:val="009E50A4"/>
    <w:rsid w:val="009F6C91"/>
    <w:rsid w:val="009F758E"/>
    <w:rsid w:val="00A03FB2"/>
    <w:rsid w:val="00A1308A"/>
    <w:rsid w:val="00A23033"/>
    <w:rsid w:val="00A70310"/>
    <w:rsid w:val="00A772D7"/>
    <w:rsid w:val="00A87891"/>
    <w:rsid w:val="00AB211E"/>
    <w:rsid w:val="00AB4BC4"/>
    <w:rsid w:val="00AC3964"/>
    <w:rsid w:val="00AF4929"/>
    <w:rsid w:val="00B05416"/>
    <w:rsid w:val="00B32A7E"/>
    <w:rsid w:val="00B419C0"/>
    <w:rsid w:val="00B436AE"/>
    <w:rsid w:val="00B60BD9"/>
    <w:rsid w:val="00B6194C"/>
    <w:rsid w:val="00B64E66"/>
    <w:rsid w:val="00B72AF4"/>
    <w:rsid w:val="00B74981"/>
    <w:rsid w:val="00B95C4C"/>
    <w:rsid w:val="00BC29A7"/>
    <w:rsid w:val="00BC51A1"/>
    <w:rsid w:val="00BC68FA"/>
    <w:rsid w:val="00BC714F"/>
    <w:rsid w:val="00BD3F03"/>
    <w:rsid w:val="00BF3DDA"/>
    <w:rsid w:val="00C21C0D"/>
    <w:rsid w:val="00C32F8F"/>
    <w:rsid w:val="00C420E9"/>
    <w:rsid w:val="00C63D29"/>
    <w:rsid w:val="00C7355F"/>
    <w:rsid w:val="00C961EF"/>
    <w:rsid w:val="00CA1516"/>
    <w:rsid w:val="00CA1E1A"/>
    <w:rsid w:val="00CA4885"/>
    <w:rsid w:val="00CD24E6"/>
    <w:rsid w:val="00CD29AB"/>
    <w:rsid w:val="00D31998"/>
    <w:rsid w:val="00D7049B"/>
    <w:rsid w:val="00D81AE0"/>
    <w:rsid w:val="00D9623E"/>
    <w:rsid w:val="00DC05E2"/>
    <w:rsid w:val="00DC2527"/>
    <w:rsid w:val="00DC46BE"/>
    <w:rsid w:val="00DD6E2B"/>
    <w:rsid w:val="00E0025F"/>
    <w:rsid w:val="00E03E9C"/>
    <w:rsid w:val="00E06A70"/>
    <w:rsid w:val="00E06B4D"/>
    <w:rsid w:val="00E15F7B"/>
    <w:rsid w:val="00E33FBE"/>
    <w:rsid w:val="00E47956"/>
    <w:rsid w:val="00E53221"/>
    <w:rsid w:val="00E54A31"/>
    <w:rsid w:val="00E75779"/>
    <w:rsid w:val="00E91154"/>
    <w:rsid w:val="00EA5D72"/>
    <w:rsid w:val="00EC76FB"/>
    <w:rsid w:val="00F4619A"/>
    <w:rsid w:val="00F57EE8"/>
    <w:rsid w:val="00F57EFB"/>
    <w:rsid w:val="00F72437"/>
    <w:rsid w:val="00F7607F"/>
    <w:rsid w:val="00F7781B"/>
    <w:rsid w:val="00F93D65"/>
    <w:rsid w:val="00F968AA"/>
    <w:rsid w:val="00FA3F62"/>
    <w:rsid w:val="00FE067D"/>
    <w:rsid w:val="00FF3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5E2"/>
  </w:style>
  <w:style w:type="paragraph" w:styleId="Heading1">
    <w:name w:val="heading 1"/>
    <w:aliases w:val="Figure Headings"/>
    <w:basedOn w:val="Normal"/>
    <w:next w:val="Normal"/>
    <w:link w:val="Heading1Char"/>
    <w:uiPriority w:val="9"/>
    <w:qFormat/>
    <w:rsid w:val="00DC05E2"/>
    <w:pPr>
      <w:keepNext/>
      <w:keepLines/>
      <w:spacing w:before="480" w:after="0"/>
      <w:outlineLvl w:val="0"/>
    </w:pPr>
    <w:rPr>
      <w:rFonts w:eastAsiaTheme="majorEastAsia" w:cstheme="majorBidi"/>
      <w:b/>
      <w:bCs/>
      <w:color w:val="000000" w:themeColor="text1"/>
      <w:szCs w:val="28"/>
    </w:rPr>
  </w:style>
  <w:style w:type="paragraph" w:styleId="Heading2">
    <w:name w:val="heading 2"/>
    <w:aliases w:val="Table Headings"/>
    <w:basedOn w:val="Normal"/>
    <w:next w:val="Normal"/>
    <w:link w:val="Heading2Char"/>
    <w:uiPriority w:val="9"/>
    <w:unhideWhenUsed/>
    <w:qFormat/>
    <w:rsid w:val="00DC05E2"/>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semiHidden/>
    <w:unhideWhenUsed/>
    <w:qFormat/>
    <w:rsid w:val="007138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igure Headings Char"/>
    <w:basedOn w:val="DefaultParagraphFont"/>
    <w:link w:val="Heading1"/>
    <w:uiPriority w:val="9"/>
    <w:rsid w:val="00DC05E2"/>
    <w:rPr>
      <w:rFonts w:eastAsiaTheme="majorEastAsia" w:cstheme="majorBidi"/>
      <w:b/>
      <w:bCs/>
      <w:color w:val="000000" w:themeColor="text1"/>
      <w:szCs w:val="28"/>
    </w:rPr>
  </w:style>
  <w:style w:type="character" w:customStyle="1" w:styleId="Heading2Char">
    <w:name w:val="Heading 2 Char"/>
    <w:aliases w:val="Table Headings Char"/>
    <w:basedOn w:val="DefaultParagraphFont"/>
    <w:link w:val="Heading2"/>
    <w:uiPriority w:val="9"/>
    <w:rsid w:val="00DC05E2"/>
    <w:rPr>
      <w:rFonts w:eastAsiaTheme="majorEastAsia" w:cstheme="majorBidi"/>
      <w:b/>
      <w:bCs/>
      <w:color w:val="000000" w:themeColor="text1"/>
      <w:szCs w:val="26"/>
    </w:rPr>
  </w:style>
  <w:style w:type="paragraph" w:styleId="ListParagraph">
    <w:name w:val="List Paragraph"/>
    <w:basedOn w:val="Normal"/>
    <w:uiPriority w:val="34"/>
    <w:qFormat/>
    <w:rsid w:val="00DC05E2"/>
    <w:pPr>
      <w:ind w:left="720"/>
      <w:contextualSpacing/>
    </w:pPr>
    <w:rPr>
      <w:rFonts w:eastAsia="SimSun"/>
    </w:rPr>
  </w:style>
  <w:style w:type="paragraph" w:styleId="Title">
    <w:name w:val="Title"/>
    <w:aliases w:val="TOC Headings"/>
    <w:basedOn w:val="Normal"/>
    <w:next w:val="Normal"/>
    <w:link w:val="TitleChar"/>
    <w:uiPriority w:val="10"/>
    <w:qFormat/>
    <w:rsid w:val="00DC05E2"/>
    <w:pPr>
      <w:spacing w:before="100" w:beforeAutospacing="1" w:after="300" w:afterAutospacing="1" w:line="240" w:lineRule="auto"/>
      <w:contextualSpacing/>
    </w:pPr>
    <w:rPr>
      <w:rFonts w:eastAsiaTheme="majorEastAsia" w:cstheme="majorBidi"/>
      <w:b/>
      <w:color w:val="000000" w:themeColor="text1"/>
      <w:spacing w:val="5"/>
      <w:kern w:val="28"/>
      <w:szCs w:val="52"/>
    </w:rPr>
  </w:style>
  <w:style w:type="character" w:customStyle="1" w:styleId="TitleChar">
    <w:name w:val="Title Char"/>
    <w:aliases w:val="TOC Headings Char"/>
    <w:basedOn w:val="DefaultParagraphFont"/>
    <w:link w:val="Title"/>
    <w:uiPriority w:val="10"/>
    <w:rsid w:val="00DC05E2"/>
    <w:rPr>
      <w:rFonts w:eastAsiaTheme="majorEastAsia" w:cstheme="majorBidi"/>
      <w:b/>
      <w:color w:val="000000" w:themeColor="text1"/>
      <w:spacing w:val="5"/>
      <w:kern w:val="28"/>
      <w:szCs w:val="52"/>
    </w:rPr>
  </w:style>
  <w:style w:type="paragraph" w:styleId="BalloonText">
    <w:name w:val="Balloon Text"/>
    <w:basedOn w:val="Normal"/>
    <w:link w:val="BalloonTextChar"/>
    <w:uiPriority w:val="99"/>
    <w:semiHidden/>
    <w:unhideWhenUsed/>
    <w:rsid w:val="00DC05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5E2"/>
    <w:rPr>
      <w:rFonts w:ascii="Tahoma" w:hAnsi="Tahoma" w:cs="Tahoma"/>
      <w:sz w:val="16"/>
      <w:szCs w:val="16"/>
    </w:rPr>
  </w:style>
  <w:style w:type="character" w:styleId="Hyperlink">
    <w:name w:val="Hyperlink"/>
    <w:basedOn w:val="DefaultParagraphFont"/>
    <w:uiPriority w:val="99"/>
    <w:unhideWhenUsed/>
    <w:rsid w:val="000812A5"/>
    <w:rPr>
      <w:color w:val="0000FF" w:themeColor="hyperlink"/>
      <w:u w:val="single"/>
    </w:rPr>
  </w:style>
  <w:style w:type="paragraph" w:styleId="NormalWeb">
    <w:name w:val="Normal (Web)"/>
    <w:basedOn w:val="Normal"/>
    <w:uiPriority w:val="99"/>
    <w:semiHidden/>
    <w:unhideWhenUsed/>
    <w:rsid w:val="006728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1389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713894"/>
    <w:rPr>
      <w:i/>
      <w:iCs/>
    </w:rPr>
  </w:style>
  <w:style w:type="character" w:styleId="PlaceholderText">
    <w:name w:val="Placeholder Text"/>
    <w:basedOn w:val="DefaultParagraphFont"/>
    <w:uiPriority w:val="99"/>
    <w:semiHidden/>
    <w:rsid w:val="0077278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5E2"/>
  </w:style>
  <w:style w:type="paragraph" w:styleId="Heading1">
    <w:name w:val="heading 1"/>
    <w:aliases w:val="Figure Headings"/>
    <w:basedOn w:val="Normal"/>
    <w:next w:val="Normal"/>
    <w:link w:val="Heading1Char"/>
    <w:uiPriority w:val="9"/>
    <w:qFormat/>
    <w:rsid w:val="00DC05E2"/>
    <w:pPr>
      <w:keepNext/>
      <w:keepLines/>
      <w:spacing w:before="480" w:after="0"/>
      <w:outlineLvl w:val="0"/>
    </w:pPr>
    <w:rPr>
      <w:rFonts w:eastAsiaTheme="majorEastAsia" w:cstheme="majorBidi"/>
      <w:b/>
      <w:bCs/>
      <w:color w:val="000000" w:themeColor="text1"/>
      <w:szCs w:val="28"/>
    </w:rPr>
  </w:style>
  <w:style w:type="paragraph" w:styleId="Heading2">
    <w:name w:val="heading 2"/>
    <w:aliases w:val="Table Headings"/>
    <w:basedOn w:val="Normal"/>
    <w:next w:val="Normal"/>
    <w:link w:val="Heading2Char"/>
    <w:uiPriority w:val="9"/>
    <w:unhideWhenUsed/>
    <w:qFormat/>
    <w:rsid w:val="00DC05E2"/>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semiHidden/>
    <w:unhideWhenUsed/>
    <w:qFormat/>
    <w:rsid w:val="007138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igure Headings Char"/>
    <w:basedOn w:val="DefaultParagraphFont"/>
    <w:link w:val="Heading1"/>
    <w:uiPriority w:val="9"/>
    <w:rsid w:val="00DC05E2"/>
    <w:rPr>
      <w:rFonts w:eastAsiaTheme="majorEastAsia" w:cstheme="majorBidi"/>
      <w:b/>
      <w:bCs/>
      <w:color w:val="000000" w:themeColor="text1"/>
      <w:szCs w:val="28"/>
    </w:rPr>
  </w:style>
  <w:style w:type="character" w:customStyle="1" w:styleId="Heading2Char">
    <w:name w:val="Heading 2 Char"/>
    <w:aliases w:val="Table Headings Char"/>
    <w:basedOn w:val="DefaultParagraphFont"/>
    <w:link w:val="Heading2"/>
    <w:uiPriority w:val="9"/>
    <w:rsid w:val="00DC05E2"/>
    <w:rPr>
      <w:rFonts w:eastAsiaTheme="majorEastAsia" w:cstheme="majorBidi"/>
      <w:b/>
      <w:bCs/>
      <w:color w:val="000000" w:themeColor="text1"/>
      <w:szCs w:val="26"/>
    </w:rPr>
  </w:style>
  <w:style w:type="paragraph" w:styleId="ListParagraph">
    <w:name w:val="List Paragraph"/>
    <w:basedOn w:val="Normal"/>
    <w:uiPriority w:val="34"/>
    <w:qFormat/>
    <w:rsid w:val="00DC05E2"/>
    <w:pPr>
      <w:ind w:left="720"/>
      <w:contextualSpacing/>
    </w:pPr>
    <w:rPr>
      <w:rFonts w:eastAsia="SimSun"/>
    </w:rPr>
  </w:style>
  <w:style w:type="paragraph" w:styleId="Title">
    <w:name w:val="Title"/>
    <w:aliases w:val="TOC Headings"/>
    <w:basedOn w:val="Normal"/>
    <w:next w:val="Normal"/>
    <w:link w:val="TitleChar"/>
    <w:uiPriority w:val="10"/>
    <w:qFormat/>
    <w:rsid w:val="00DC05E2"/>
    <w:pPr>
      <w:spacing w:before="100" w:beforeAutospacing="1" w:after="300" w:afterAutospacing="1" w:line="240" w:lineRule="auto"/>
      <w:contextualSpacing/>
    </w:pPr>
    <w:rPr>
      <w:rFonts w:eastAsiaTheme="majorEastAsia" w:cstheme="majorBidi"/>
      <w:b/>
      <w:color w:val="000000" w:themeColor="text1"/>
      <w:spacing w:val="5"/>
      <w:kern w:val="28"/>
      <w:szCs w:val="52"/>
    </w:rPr>
  </w:style>
  <w:style w:type="character" w:customStyle="1" w:styleId="TitleChar">
    <w:name w:val="Title Char"/>
    <w:aliases w:val="TOC Headings Char"/>
    <w:basedOn w:val="DefaultParagraphFont"/>
    <w:link w:val="Title"/>
    <w:uiPriority w:val="10"/>
    <w:rsid w:val="00DC05E2"/>
    <w:rPr>
      <w:rFonts w:eastAsiaTheme="majorEastAsia" w:cstheme="majorBidi"/>
      <w:b/>
      <w:color w:val="000000" w:themeColor="text1"/>
      <w:spacing w:val="5"/>
      <w:kern w:val="28"/>
      <w:szCs w:val="52"/>
    </w:rPr>
  </w:style>
  <w:style w:type="paragraph" w:styleId="BalloonText">
    <w:name w:val="Balloon Text"/>
    <w:basedOn w:val="Normal"/>
    <w:link w:val="BalloonTextChar"/>
    <w:uiPriority w:val="99"/>
    <w:semiHidden/>
    <w:unhideWhenUsed/>
    <w:rsid w:val="00DC05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5E2"/>
    <w:rPr>
      <w:rFonts w:ascii="Tahoma" w:hAnsi="Tahoma" w:cs="Tahoma"/>
      <w:sz w:val="16"/>
      <w:szCs w:val="16"/>
    </w:rPr>
  </w:style>
  <w:style w:type="character" w:styleId="Hyperlink">
    <w:name w:val="Hyperlink"/>
    <w:basedOn w:val="DefaultParagraphFont"/>
    <w:uiPriority w:val="99"/>
    <w:unhideWhenUsed/>
    <w:rsid w:val="000812A5"/>
    <w:rPr>
      <w:color w:val="0000FF" w:themeColor="hyperlink"/>
      <w:u w:val="single"/>
    </w:rPr>
  </w:style>
  <w:style w:type="paragraph" w:styleId="NormalWeb">
    <w:name w:val="Normal (Web)"/>
    <w:basedOn w:val="Normal"/>
    <w:uiPriority w:val="99"/>
    <w:semiHidden/>
    <w:unhideWhenUsed/>
    <w:rsid w:val="006728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1389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713894"/>
    <w:rPr>
      <w:i/>
      <w:iCs/>
    </w:rPr>
  </w:style>
  <w:style w:type="character" w:styleId="PlaceholderText">
    <w:name w:val="Placeholder Text"/>
    <w:basedOn w:val="DefaultParagraphFont"/>
    <w:uiPriority w:val="99"/>
    <w:semiHidden/>
    <w:rsid w:val="007727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516259">
      <w:bodyDiv w:val="1"/>
      <w:marLeft w:val="0"/>
      <w:marRight w:val="0"/>
      <w:marTop w:val="0"/>
      <w:marBottom w:val="0"/>
      <w:divBdr>
        <w:top w:val="none" w:sz="0" w:space="0" w:color="auto"/>
        <w:left w:val="none" w:sz="0" w:space="0" w:color="auto"/>
        <w:bottom w:val="none" w:sz="0" w:space="0" w:color="auto"/>
        <w:right w:val="none" w:sz="0" w:space="0" w:color="auto"/>
      </w:divBdr>
    </w:div>
    <w:div w:id="188621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1057</Words>
  <Characters>6027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2</cp:revision>
  <dcterms:created xsi:type="dcterms:W3CDTF">2017-02-21T23:14:00Z</dcterms:created>
  <dcterms:modified xsi:type="dcterms:W3CDTF">2017-02-21T23:14:00Z</dcterms:modified>
</cp:coreProperties>
</file>